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26AC" w:rsidRDefault="00DD49F6">
      <w:pPr>
        <w:rPr>
          <w:rFonts w:ascii="宋体" w:eastAsia="宋体" w:hAnsi="宋体"/>
          <w:b/>
          <w:szCs w:val="32"/>
        </w:rPr>
      </w:pPr>
      <w:r>
        <w:rPr>
          <w:rFonts w:ascii="黑体" w:eastAsia="黑体" w:hAnsi="黑体" w:cs="黑体" w:hint="eastAsia"/>
          <w:szCs w:val="32"/>
        </w:rPr>
        <w:t>附件</w:t>
      </w:r>
      <w:r w:rsidR="00586537">
        <w:rPr>
          <w:rFonts w:ascii="黑体" w:eastAsia="黑体" w:hAnsi="黑体" w:cs="黑体"/>
          <w:szCs w:val="32"/>
        </w:rPr>
        <w:t>2</w:t>
      </w:r>
      <w:bookmarkStart w:id="0" w:name="_GoBack"/>
      <w:bookmarkEnd w:id="0"/>
    </w:p>
    <w:p w:rsidR="00F026AC" w:rsidRDefault="00DD49F6">
      <w:pPr>
        <w:spacing w:beforeLines="50" w:before="120" w:afterLines="50" w:after="120" w:line="360" w:lineRule="auto"/>
        <w:jc w:val="center"/>
        <w:rPr>
          <w:rFonts w:ascii="宋体" w:eastAsia="宋体" w:hAnsi="宋体"/>
          <w:b/>
          <w:sz w:val="44"/>
          <w:szCs w:val="28"/>
        </w:rPr>
      </w:pPr>
      <w:r>
        <w:rPr>
          <w:rFonts w:ascii="宋体" w:eastAsia="宋体" w:hAnsi="宋体" w:hint="eastAsia"/>
          <w:b/>
          <w:sz w:val="44"/>
          <w:szCs w:val="28"/>
        </w:rPr>
        <w:t>国家孕产期保健特色专科评估标准（2020版）</w:t>
      </w:r>
    </w:p>
    <w:tbl>
      <w:tblPr>
        <w:tblW w:w="15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09"/>
        <w:gridCol w:w="2125"/>
        <w:gridCol w:w="2845"/>
        <w:gridCol w:w="8999"/>
      </w:tblGrid>
      <w:tr w:rsidR="00F026AC" w:rsidTr="00166032">
        <w:trPr>
          <w:trHeight w:val="377"/>
        </w:trPr>
        <w:tc>
          <w:tcPr>
            <w:tcW w:w="1409" w:type="dxa"/>
            <w:shd w:val="clear" w:color="auto" w:fill="auto"/>
            <w:tcMar>
              <w:top w:w="15" w:type="dxa"/>
              <w:left w:w="15" w:type="dxa"/>
              <w:bottom w:w="0" w:type="dxa"/>
              <w:right w:w="15" w:type="dxa"/>
            </w:tcMar>
            <w:vAlign w:val="center"/>
          </w:tcPr>
          <w:p w:rsidR="00F026AC" w:rsidRDefault="00DD49F6">
            <w:pPr>
              <w:widowControl/>
              <w:jc w:val="center"/>
              <w:rPr>
                <w:rFonts w:ascii="仿宋_GB2312" w:hAnsi="等线"/>
                <w:b/>
                <w:bCs/>
                <w:color w:val="000000"/>
                <w:sz w:val="20"/>
                <w:szCs w:val="20"/>
              </w:rPr>
            </w:pPr>
            <w:r>
              <w:rPr>
                <w:rFonts w:ascii="仿宋_GB2312" w:hAnsi="等线" w:hint="eastAsia"/>
                <w:b/>
                <w:bCs/>
                <w:color w:val="000000"/>
                <w:sz w:val="20"/>
                <w:szCs w:val="20"/>
              </w:rPr>
              <w:t>评估指标</w:t>
            </w:r>
          </w:p>
        </w:tc>
        <w:tc>
          <w:tcPr>
            <w:tcW w:w="4970" w:type="dxa"/>
            <w:gridSpan w:val="2"/>
            <w:shd w:val="clear" w:color="auto" w:fill="auto"/>
            <w:vAlign w:val="center"/>
          </w:tcPr>
          <w:p w:rsidR="00F026AC" w:rsidRDefault="00DD49F6">
            <w:pPr>
              <w:jc w:val="center"/>
              <w:rPr>
                <w:rFonts w:ascii="仿宋_GB2312" w:hAnsi="等线"/>
                <w:b/>
                <w:bCs/>
                <w:color w:val="000000"/>
                <w:sz w:val="20"/>
                <w:szCs w:val="20"/>
              </w:rPr>
            </w:pPr>
            <w:r>
              <w:rPr>
                <w:rFonts w:ascii="仿宋_GB2312" w:hAnsi="等线" w:hint="eastAsia"/>
                <w:b/>
                <w:bCs/>
                <w:color w:val="000000"/>
                <w:sz w:val="20"/>
                <w:szCs w:val="20"/>
              </w:rPr>
              <w:t>评估内容</w:t>
            </w:r>
          </w:p>
        </w:tc>
        <w:tc>
          <w:tcPr>
            <w:tcW w:w="8999" w:type="dxa"/>
            <w:shd w:val="clear" w:color="auto" w:fill="auto"/>
            <w:tcMar>
              <w:top w:w="15" w:type="dxa"/>
              <w:left w:w="15" w:type="dxa"/>
              <w:bottom w:w="0" w:type="dxa"/>
              <w:right w:w="15" w:type="dxa"/>
            </w:tcMar>
            <w:vAlign w:val="center"/>
          </w:tcPr>
          <w:p w:rsidR="00F026AC" w:rsidRDefault="00DD49F6">
            <w:pPr>
              <w:jc w:val="center"/>
              <w:rPr>
                <w:rFonts w:ascii="仿宋_GB2312" w:hAnsi="等线"/>
                <w:b/>
                <w:bCs/>
                <w:color w:val="000000"/>
                <w:sz w:val="20"/>
                <w:szCs w:val="20"/>
              </w:rPr>
            </w:pPr>
            <w:r>
              <w:rPr>
                <w:rFonts w:ascii="仿宋_GB2312" w:hAnsi="等线" w:hint="eastAsia"/>
                <w:b/>
                <w:bCs/>
                <w:color w:val="000000"/>
                <w:sz w:val="20"/>
                <w:szCs w:val="20"/>
              </w:rPr>
              <w:t>评估标准</w:t>
            </w:r>
          </w:p>
        </w:tc>
      </w:tr>
      <w:tr w:rsidR="00F026AC" w:rsidTr="00166032">
        <w:trPr>
          <w:trHeight w:val="90"/>
        </w:trPr>
        <w:tc>
          <w:tcPr>
            <w:tcW w:w="1409" w:type="dxa"/>
            <w:vMerge w:val="restart"/>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1.专科建设</w:t>
            </w:r>
          </w:p>
          <w:p w:rsidR="00F026AC" w:rsidRDefault="00DD49F6">
            <w:pPr>
              <w:jc w:val="left"/>
              <w:rPr>
                <w:rFonts w:ascii="仿宋_GB2312" w:hAnsi="等线"/>
                <w:color w:val="000000"/>
                <w:sz w:val="20"/>
                <w:szCs w:val="20"/>
              </w:rPr>
            </w:pPr>
            <w:r>
              <w:rPr>
                <w:rFonts w:ascii="仿宋_GB2312" w:hAnsi="等线" w:hint="eastAsia"/>
                <w:color w:val="000000"/>
                <w:sz w:val="20"/>
                <w:szCs w:val="20"/>
              </w:rPr>
              <w:t>（100分）</w:t>
            </w:r>
          </w:p>
        </w:tc>
        <w:tc>
          <w:tcPr>
            <w:tcW w:w="2125" w:type="dxa"/>
            <w:vMerge w:val="restart"/>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1.1专科发展规划</w:t>
            </w:r>
          </w:p>
          <w:p w:rsidR="00F026AC" w:rsidRDefault="00DD49F6">
            <w:pPr>
              <w:jc w:val="left"/>
              <w:rPr>
                <w:rFonts w:ascii="仿宋_GB2312" w:hAnsi="等线"/>
                <w:color w:val="000000"/>
                <w:sz w:val="20"/>
                <w:szCs w:val="20"/>
              </w:rPr>
            </w:pPr>
            <w:r>
              <w:rPr>
                <w:rFonts w:ascii="仿宋_GB2312" w:hAnsi="等线" w:hint="eastAsia"/>
                <w:color w:val="000000"/>
                <w:sz w:val="20"/>
                <w:szCs w:val="20"/>
              </w:rPr>
              <w:t>（20分）</w:t>
            </w:r>
          </w:p>
        </w:tc>
        <w:tc>
          <w:tcPr>
            <w:tcW w:w="2845" w:type="dxa"/>
            <w:vMerge w:val="restart"/>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1.1.1制定孕产期保健专科发展规划，促进专科发展（</w:t>
            </w:r>
            <w:r>
              <w:rPr>
                <w:rFonts w:ascii="仿宋_GB2312" w:hAnsi="等线"/>
                <w:color w:val="000000"/>
                <w:sz w:val="20"/>
                <w:szCs w:val="20"/>
              </w:rPr>
              <w:t>20</w:t>
            </w:r>
            <w:r>
              <w:rPr>
                <w:rFonts w:ascii="仿宋_GB2312" w:hAnsi="等线" w:hint="eastAsia"/>
                <w:color w:val="000000"/>
                <w:sz w:val="20"/>
                <w:szCs w:val="20"/>
              </w:rPr>
              <w:t>分）</w:t>
            </w: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1.孕产期保健工作被纳入机构整体发展规划,</w:t>
            </w:r>
            <w:r>
              <w:rPr>
                <w:rFonts w:ascii="仿宋_GB2312" w:hAnsi="仿宋" w:cs="宋体" w:hint="eastAsia"/>
                <w:kern w:val="0"/>
                <w:sz w:val="20"/>
                <w:szCs w:val="20"/>
              </w:rPr>
              <w:t xml:space="preserve"> 确定孕产期保健业务重点发展方向和目标</w:t>
            </w:r>
            <w:r>
              <w:rPr>
                <w:rFonts w:ascii="仿宋_GB2312" w:hAnsi="等线" w:hint="eastAsia"/>
                <w:color w:val="000000"/>
                <w:sz w:val="20"/>
                <w:szCs w:val="20"/>
              </w:rPr>
              <w:t>（5分）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s="宋体"/>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2.有孕产期保健专科发展规划(3-5年)，内容包括目标任务、措施、评估指标、激励机制等，并突出保障母婴安全主题（10分）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vMerge/>
            <w:shd w:val="clear" w:color="auto" w:fill="auto"/>
            <w:tcMar>
              <w:top w:w="15" w:type="dxa"/>
              <w:left w:w="15" w:type="dxa"/>
              <w:bottom w:w="0" w:type="dxa"/>
              <w:right w:w="15" w:type="dxa"/>
            </w:tcMar>
            <w:vAlign w:val="center"/>
          </w:tcPr>
          <w:p w:rsidR="00F026AC" w:rsidRDefault="00F026AC">
            <w:pPr>
              <w:jc w:val="left"/>
              <w:rPr>
                <w:rFonts w:ascii="仿宋_GB2312" w:hAnsi="等线"/>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3.定期开展评估，促进工作持续改进（5分）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restart"/>
            <w:shd w:val="clear" w:color="auto" w:fill="auto"/>
            <w:tcMar>
              <w:top w:w="15" w:type="dxa"/>
              <w:left w:w="15" w:type="dxa"/>
              <w:bottom w:w="0" w:type="dxa"/>
              <w:right w:w="15" w:type="dxa"/>
            </w:tcMar>
            <w:vAlign w:val="center"/>
          </w:tcPr>
          <w:p w:rsidR="00F026AC" w:rsidRDefault="00DD49F6">
            <w:pPr>
              <w:ind w:left="1028" w:hangingChars="514" w:hanging="1028"/>
              <w:jc w:val="left"/>
              <w:rPr>
                <w:rFonts w:ascii="仿宋_GB2312" w:hAnsi="等线"/>
                <w:color w:val="000000"/>
                <w:sz w:val="20"/>
                <w:szCs w:val="20"/>
              </w:rPr>
            </w:pPr>
            <w:r>
              <w:rPr>
                <w:rFonts w:ascii="仿宋_GB2312" w:hAnsi="等线" w:hint="eastAsia"/>
                <w:color w:val="000000"/>
                <w:sz w:val="20"/>
                <w:szCs w:val="20"/>
              </w:rPr>
              <w:t>1.2专科制度（60分）</w:t>
            </w:r>
          </w:p>
        </w:tc>
        <w:tc>
          <w:tcPr>
            <w:tcW w:w="2845" w:type="dxa"/>
            <w:vMerge w:val="restart"/>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1.2.1建立健全并严格执行专科规范和制度，加强专科管理</w:t>
            </w:r>
          </w:p>
          <w:p w:rsidR="00F026AC" w:rsidRDefault="00DD49F6">
            <w:pPr>
              <w:jc w:val="left"/>
              <w:rPr>
                <w:rFonts w:ascii="仿宋_GB2312" w:hAnsi="等线"/>
                <w:color w:val="000000"/>
                <w:sz w:val="20"/>
                <w:szCs w:val="20"/>
              </w:rPr>
            </w:pPr>
            <w:r>
              <w:rPr>
                <w:rFonts w:ascii="仿宋_GB2312" w:hAnsi="等线" w:hint="eastAsia"/>
                <w:color w:val="000000"/>
                <w:sz w:val="20"/>
                <w:szCs w:val="20"/>
              </w:rPr>
              <w:t>（60分）</w:t>
            </w: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1.有产科安全管理办公室，分管院长具体负责，协调建立危重孕产妇和新生儿救治、会诊、转诊等机制（10分）</w:t>
            </w:r>
          </w:p>
        </w:tc>
      </w:tr>
      <w:tr w:rsidR="00F026AC" w:rsidTr="00166032">
        <w:trPr>
          <w:trHeight w:val="278"/>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shd w:val="clear" w:color="auto" w:fill="auto"/>
            <w:tcMar>
              <w:top w:w="15" w:type="dxa"/>
              <w:left w:w="15" w:type="dxa"/>
              <w:bottom w:w="0" w:type="dxa"/>
              <w:right w:w="15" w:type="dxa"/>
            </w:tcMar>
            <w:vAlign w:val="center"/>
          </w:tcPr>
          <w:p w:rsidR="00F026AC" w:rsidRDefault="00F026AC">
            <w:pPr>
              <w:ind w:left="1028" w:hangingChars="514" w:hanging="1028"/>
              <w:jc w:val="left"/>
              <w:rPr>
                <w:rFonts w:ascii="仿宋_GB2312" w:hAnsi="等线"/>
                <w:color w:val="000000"/>
                <w:sz w:val="20"/>
                <w:szCs w:val="20"/>
              </w:rPr>
            </w:pPr>
          </w:p>
        </w:tc>
        <w:tc>
          <w:tcPr>
            <w:tcW w:w="2845" w:type="dxa"/>
            <w:vMerge/>
            <w:shd w:val="clear" w:color="auto" w:fill="auto"/>
            <w:tcMar>
              <w:top w:w="15" w:type="dxa"/>
              <w:left w:w="15" w:type="dxa"/>
              <w:bottom w:w="0" w:type="dxa"/>
              <w:right w:w="15" w:type="dxa"/>
            </w:tcMar>
            <w:vAlign w:val="center"/>
          </w:tcPr>
          <w:p w:rsidR="00F026AC" w:rsidRDefault="00F026AC">
            <w:pPr>
              <w:jc w:val="left"/>
              <w:rPr>
                <w:rFonts w:ascii="仿宋_GB2312" w:hAnsi="等线"/>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仿宋" w:cs="宋体" w:hint="eastAsia"/>
                <w:kern w:val="0"/>
                <w:sz w:val="20"/>
                <w:szCs w:val="20"/>
              </w:rPr>
              <w:t>2.制定并执行岗位职责、主要诊疗常规/规范</w:t>
            </w:r>
            <w:r>
              <w:rPr>
                <w:rFonts w:ascii="仿宋_GB2312" w:hAnsi="仿宋" w:hint="eastAsia"/>
                <w:kern w:val="0"/>
                <w:sz w:val="20"/>
                <w:szCs w:val="20"/>
              </w:rPr>
              <w:t>（5分）</w:t>
            </w:r>
          </w:p>
        </w:tc>
      </w:tr>
      <w:tr w:rsidR="00F026AC" w:rsidTr="00166032">
        <w:trPr>
          <w:trHeight w:val="278"/>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shd w:val="clear" w:color="auto" w:fill="auto"/>
            <w:tcMar>
              <w:top w:w="15" w:type="dxa"/>
              <w:left w:w="15" w:type="dxa"/>
              <w:bottom w:w="0" w:type="dxa"/>
              <w:right w:w="15" w:type="dxa"/>
            </w:tcMar>
            <w:vAlign w:val="center"/>
          </w:tcPr>
          <w:p w:rsidR="00F026AC" w:rsidRDefault="00F026AC">
            <w:pPr>
              <w:ind w:left="1028" w:hangingChars="514" w:hanging="1028"/>
              <w:jc w:val="left"/>
              <w:rPr>
                <w:rFonts w:ascii="仿宋_GB2312" w:hAnsi="等线"/>
                <w:color w:val="000000"/>
                <w:sz w:val="20"/>
                <w:szCs w:val="20"/>
              </w:rPr>
            </w:pPr>
          </w:p>
        </w:tc>
        <w:tc>
          <w:tcPr>
            <w:tcW w:w="2845" w:type="dxa"/>
            <w:vMerge/>
            <w:shd w:val="clear" w:color="auto" w:fill="auto"/>
            <w:tcMar>
              <w:top w:w="15" w:type="dxa"/>
              <w:left w:w="15" w:type="dxa"/>
              <w:bottom w:w="0" w:type="dxa"/>
              <w:right w:w="15" w:type="dxa"/>
            </w:tcMar>
            <w:vAlign w:val="center"/>
          </w:tcPr>
          <w:p w:rsidR="00F026AC" w:rsidRDefault="00F026AC">
            <w:pPr>
              <w:jc w:val="left"/>
              <w:rPr>
                <w:rFonts w:ascii="仿宋_GB2312" w:hAnsi="等线"/>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仿宋" w:cs="宋体" w:hint="eastAsia"/>
                <w:kern w:val="0"/>
                <w:sz w:val="20"/>
                <w:szCs w:val="20"/>
              </w:rPr>
              <w:t>3.制定并执行各项管理制度（</w:t>
            </w:r>
            <w:r>
              <w:rPr>
                <w:rFonts w:ascii="仿宋_GB2312" w:hAnsi="仿宋" w:hint="eastAsia"/>
                <w:kern w:val="0"/>
                <w:sz w:val="20"/>
                <w:szCs w:val="20"/>
              </w:rPr>
              <w:t>5</w:t>
            </w:r>
            <w:r>
              <w:rPr>
                <w:rFonts w:ascii="仿宋_GB2312" w:hAnsi="仿宋" w:cs="宋体" w:hint="eastAsia"/>
                <w:kern w:val="0"/>
                <w:sz w:val="20"/>
                <w:szCs w:val="20"/>
              </w:rPr>
              <w:t>分）</w:t>
            </w:r>
          </w:p>
        </w:tc>
      </w:tr>
      <w:tr w:rsidR="00F026AC" w:rsidTr="00166032">
        <w:trPr>
          <w:trHeight w:val="278"/>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shd w:val="clear" w:color="auto" w:fill="auto"/>
            <w:tcMar>
              <w:top w:w="15" w:type="dxa"/>
              <w:left w:w="15" w:type="dxa"/>
              <w:bottom w:w="0" w:type="dxa"/>
              <w:right w:w="15" w:type="dxa"/>
            </w:tcMar>
            <w:vAlign w:val="center"/>
          </w:tcPr>
          <w:p w:rsidR="00F026AC" w:rsidRDefault="00F026AC">
            <w:pPr>
              <w:ind w:left="1028" w:hangingChars="514" w:hanging="1028"/>
              <w:jc w:val="left"/>
              <w:rPr>
                <w:rFonts w:ascii="仿宋_GB2312" w:hAnsi="等线"/>
                <w:color w:val="000000"/>
                <w:sz w:val="20"/>
                <w:szCs w:val="20"/>
              </w:rPr>
            </w:pPr>
          </w:p>
        </w:tc>
        <w:tc>
          <w:tcPr>
            <w:tcW w:w="2845" w:type="dxa"/>
            <w:vMerge/>
            <w:shd w:val="clear" w:color="auto" w:fill="auto"/>
            <w:tcMar>
              <w:top w:w="15" w:type="dxa"/>
              <w:left w:w="15" w:type="dxa"/>
              <w:bottom w:w="0" w:type="dxa"/>
              <w:right w:w="15" w:type="dxa"/>
            </w:tcMar>
            <w:vAlign w:val="center"/>
          </w:tcPr>
          <w:p w:rsidR="00F026AC" w:rsidRDefault="00F026AC">
            <w:pPr>
              <w:jc w:val="left"/>
              <w:rPr>
                <w:rFonts w:ascii="仿宋_GB2312" w:hAnsi="等线"/>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仿宋" w:cs="宋体" w:hint="eastAsia"/>
                <w:kern w:val="0"/>
                <w:sz w:val="20"/>
                <w:szCs w:val="20"/>
              </w:rPr>
              <w:t>4.服务记录表单齐全（</w:t>
            </w:r>
            <w:r>
              <w:rPr>
                <w:rFonts w:ascii="仿宋_GB2312" w:hAnsi="仿宋" w:hint="eastAsia"/>
                <w:kern w:val="0"/>
                <w:sz w:val="20"/>
                <w:szCs w:val="20"/>
              </w:rPr>
              <w:t>5</w:t>
            </w:r>
            <w:r>
              <w:rPr>
                <w:rFonts w:ascii="仿宋_GB2312" w:hAnsi="仿宋" w:cs="宋体" w:hint="eastAsia"/>
                <w:kern w:val="0"/>
                <w:sz w:val="20"/>
                <w:szCs w:val="20"/>
              </w:rPr>
              <w:t>分）</w:t>
            </w:r>
          </w:p>
        </w:tc>
      </w:tr>
      <w:tr w:rsidR="00F026AC" w:rsidTr="00166032">
        <w:trPr>
          <w:trHeight w:val="9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shd w:val="clear" w:color="auto" w:fill="auto"/>
            <w:tcMar>
              <w:top w:w="15" w:type="dxa"/>
              <w:left w:w="15" w:type="dxa"/>
              <w:bottom w:w="0" w:type="dxa"/>
              <w:right w:w="15" w:type="dxa"/>
            </w:tcMar>
            <w:vAlign w:val="center"/>
          </w:tcPr>
          <w:p w:rsidR="00F026AC" w:rsidRDefault="00F026AC">
            <w:pPr>
              <w:ind w:left="1028" w:hangingChars="514" w:hanging="1028"/>
              <w:jc w:val="left"/>
              <w:rPr>
                <w:rFonts w:ascii="仿宋_GB2312" w:hAnsi="等线"/>
                <w:color w:val="000000"/>
                <w:sz w:val="20"/>
                <w:szCs w:val="20"/>
              </w:rPr>
            </w:pPr>
          </w:p>
        </w:tc>
        <w:tc>
          <w:tcPr>
            <w:tcW w:w="2845" w:type="dxa"/>
            <w:vMerge/>
            <w:shd w:val="clear" w:color="auto" w:fill="auto"/>
            <w:tcMar>
              <w:top w:w="15" w:type="dxa"/>
              <w:left w:w="15" w:type="dxa"/>
              <w:bottom w:w="0" w:type="dxa"/>
              <w:right w:w="15" w:type="dxa"/>
            </w:tcMar>
            <w:vAlign w:val="center"/>
          </w:tcPr>
          <w:p w:rsidR="00F026AC" w:rsidRDefault="00F026AC">
            <w:pPr>
              <w:jc w:val="left"/>
              <w:rPr>
                <w:rFonts w:ascii="仿宋_GB2312" w:hAnsi="等线"/>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仿宋" w:hint="eastAsia"/>
                <w:kern w:val="0"/>
                <w:sz w:val="20"/>
                <w:szCs w:val="20"/>
              </w:rPr>
              <w:t>5.制定方便就医的服务流程，并有落实措施（5分）</w:t>
            </w:r>
          </w:p>
        </w:tc>
      </w:tr>
      <w:tr w:rsidR="00F026AC" w:rsidTr="00166032">
        <w:trPr>
          <w:trHeight w:val="278"/>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shd w:val="clear" w:color="auto" w:fill="auto"/>
            <w:tcMar>
              <w:top w:w="15" w:type="dxa"/>
              <w:left w:w="15" w:type="dxa"/>
              <w:bottom w:w="0" w:type="dxa"/>
              <w:right w:w="15" w:type="dxa"/>
            </w:tcMar>
            <w:vAlign w:val="center"/>
          </w:tcPr>
          <w:p w:rsidR="00F026AC" w:rsidRDefault="00F026AC">
            <w:pPr>
              <w:ind w:left="1028" w:hangingChars="514" w:hanging="1028"/>
              <w:jc w:val="left"/>
              <w:rPr>
                <w:rFonts w:ascii="仿宋_GB2312" w:hAnsi="等线"/>
                <w:color w:val="000000"/>
                <w:sz w:val="20"/>
                <w:szCs w:val="20"/>
              </w:rPr>
            </w:pPr>
          </w:p>
        </w:tc>
        <w:tc>
          <w:tcPr>
            <w:tcW w:w="2845" w:type="dxa"/>
            <w:vMerge/>
            <w:shd w:val="clear" w:color="auto" w:fill="auto"/>
            <w:tcMar>
              <w:top w:w="15" w:type="dxa"/>
              <w:left w:w="15" w:type="dxa"/>
              <w:bottom w:w="0" w:type="dxa"/>
              <w:right w:w="15" w:type="dxa"/>
            </w:tcMar>
            <w:vAlign w:val="center"/>
          </w:tcPr>
          <w:p w:rsidR="00F026AC" w:rsidRDefault="00F026AC">
            <w:pPr>
              <w:jc w:val="left"/>
              <w:rPr>
                <w:rFonts w:ascii="仿宋_GB2312" w:hAnsi="等线"/>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6.制定孕产期保健质量与安全管理方案，科室质量管理小组应当每月开展自我评估与分析，制定并落实质量持续改进措施（10分）</w:t>
            </w:r>
          </w:p>
        </w:tc>
      </w:tr>
      <w:tr w:rsidR="00F026AC" w:rsidTr="00166032">
        <w:trPr>
          <w:trHeight w:val="278"/>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shd w:val="clear" w:color="auto" w:fill="auto"/>
            <w:tcMar>
              <w:top w:w="15" w:type="dxa"/>
              <w:left w:w="15" w:type="dxa"/>
              <w:bottom w:w="0" w:type="dxa"/>
              <w:right w:w="15" w:type="dxa"/>
            </w:tcMar>
            <w:vAlign w:val="center"/>
          </w:tcPr>
          <w:p w:rsidR="00F026AC" w:rsidRDefault="00F026AC">
            <w:pPr>
              <w:ind w:left="1028" w:hangingChars="514" w:hanging="1028"/>
              <w:jc w:val="left"/>
              <w:rPr>
                <w:rFonts w:ascii="仿宋_GB2312" w:hAnsi="等线"/>
                <w:color w:val="000000"/>
                <w:sz w:val="20"/>
                <w:szCs w:val="20"/>
              </w:rPr>
            </w:pPr>
          </w:p>
        </w:tc>
        <w:tc>
          <w:tcPr>
            <w:tcW w:w="2845" w:type="dxa"/>
            <w:vMerge/>
            <w:shd w:val="clear" w:color="auto" w:fill="auto"/>
            <w:tcMar>
              <w:top w:w="15" w:type="dxa"/>
              <w:left w:w="15" w:type="dxa"/>
              <w:bottom w:w="0" w:type="dxa"/>
              <w:right w:w="15" w:type="dxa"/>
            </w:tcMar>
            <w:vAlign w:val="center"/>
          </w:tcPr>
          <w:p w:rsidR="00F026AC" w:rsidRDefault="00F026AC">
            <w:pPr>
              <w:jc w:val="left"/>
              <w:rPr>
                <w:rFonts w:ascii="仿宋_GB2312" w:hAnsi="等线"/>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7.针对死亡病例、疑难病例和危重病例定期开展讨论，加强医疗质量管理，保障医疗安全，落实医疗质量安全核心制度（15分）</w:t>
            </w:r>
          </w:p>
        </w:tc>
      </w:tr>
      <w:tr w:rsidR="00F026AC" w:rsidTr="00166032">
        <w:trPr>
          <w:trHeight w:val="278"/>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shd w:val="clear" w:color="auto" w:fill="auto"/>
            <w:tcMar>
              <w:top w:w="15" w:type="dxa"/>
              <w:left w:w="15" w:type="dxa"/>
              <w:bottom w:w="0" w:type="dxa"/>
              <w:right w:w="15" w:type="dxa"/>
            </w:tcMar>
            <w:vAlign w:val="center"/>
          </w:tcPr>
          <w:p w:rsidR="00F026AC" w:rsidRDefault="00F026AC">
            <w:pPr>
              <w:ind w:left="1028" w:hangingChars="514" w:hanging="1028"/>
              <w:jc w:val="left"/>
              <w:rPr>
                <w:rFonts w:ascii="仿宋_GB2312" w:hAnsi="等线"/>
                <w:color w:val="000000"/>
                <w:sz w:val="20"/>
                <w:szCs w:val="20"/>
              </w:rPr>
            </w:pPr>
          </w:p>
        </w:tc>
        <w:tc>
          <w:tcPr>
            <w:tcW w:w="2845" w:type="dxa"/>
            <w:vMerge/>
            <w:shd w:val="clear" w:color="auto" w:fill="auto"/>
            <w:tcMar>
              <w:top w:w="15" w:type="dxa"/>
              <w:left w:w="15" w:type="dxa"/>
              <w:bottom w:w="0" w:type="dxa"/>
              <w:right w:w="15" w:type="dxa"/>
            </w:tcMar>
            <w:vAlign w:val="center"/>
          </w:tcPr>
          <w:p w:rsidR="00F026AC" w:rsidRDefault="00F026AC">
            <w:pPr>
              <w:rPr>
                <w:rFonts w:ascii="仿宋_GB2312" w:hAnsi="等线"/>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pStyle w:val="a4"/>
              <w:jc w:val="both"/>
              <w:rPr>
                <w:rFonts w:ascii="仿宋_GB2312" w:hAnsi="等线"/>
                <w:color w:val="000000"/>
                <w:sz w:val="20"/>
                <w:szCs w:val="20"/>
              </w:rPr>
            </w:pPr>
            <w:r>
              <w:rPr>
                <w:rFonts w:ascii="仿宋_GB2312" w:hAnsi="等线" w:hint="eastAsia"/>
                <w:color w:val="000000"/>
                <w:sz w:val="20"/>
                <w:szCs w:val="20"/>
              </w:rPr>
              <w:t>8.有预防医院感染的预案、预检分诊制度，保障孕产妇安全分娩</w:t>
            </w:r>
            <w:r>
              <w:rPr>
                <w:rFonts w:ascii="仿宋_GB2312" w:hAnsi="仿宋" w:cs="宋体" w:hint="eastAsia"/>
                <w:kern w:val="0"/>
                <w:sz w:val="20"/>
                <w:szCs w:val="20"/>
              </w:rPr>
              <w:t>（</w:t>
            </w:r>
            <w:r>
              <w:rPr>
                <w:rFonts w:ascii="仿宋_GB2312" w:hAnsi="仿宋" w:hint="eastAsia"/>
                <w:kern w:val="0"/>
                <w:sz w:val="20"/>
                <w:szCs w:val="20"/>
              </w:rPr>
              <w:t>5</w:t>
            </w:r>
            <w:r>
              <w:rPr>
                <w:rFonts w:ascii="仿宋_GB2312" w:hAnsi="仿宋" w:cs="宋体" w:hint="eastAsia"/>
                <w:kern w:val="0"/>
                <w:sz w:val="20"/>
                <w:szCs w:val="20"/>
              </w:rPr>
              <w:t>分）</w:t>
            </w:r>
          </w:p>
        </w:tc>
      </w:tr>
      <w:tr w:rsidR="00F026AC" w:rsidTr="00166032">
        <w:trPr>
          <w:trHeight w:val="9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restart"/>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1.</w:t>
            </w:r>
            <w:r>
              <w:rPr>
                <w:rFonts w:ascii="仿宋_GB2312" w:hAnsi="等线"/>
                <w:color w:val="000000"/>
                <w:sz w:val="20"/>
                <w:szCs w:val="20"/>
              </w:rPr>
              <w:t>3</w:t>
            </w:r>
            <w:r>
              <w:rPr>
                <w:rFonts w:ascii="仿宋_GB2312" w:hAnsi="等线" w:hint="eastAsia"/>
                <w:color w:val="000000"/>
                <w:sz w:val="20"/>
                <w:szCs w:val="20"/>
              </w:rPr>
              <w:t>多学科协作（20分）</w:t>
            </w:r>
          </w:p>
        </w:tc>
        <w:tc>
          <w:tcPr>
            <w:tcW w:w="2845" w:type="dxa"/>
            <w:vMerge w:val="restart"/>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1.</w:t>
            </w:r>
            <w:r>
              <w:rPr>
                <w:rFonts w:ascii="仿宋_GB2312" w:hAnsi="等线"/>
                <w:color w:val="000000"/>
                <w:sz w:val="20"/>
                <w:szCs w:val="20"/>
              </w:rPr>
              <w:t>3</w:t>
            </w:r>
            <w:r>
              <w:rPr>
                <w:rFonts w:ascii="仿宋_GB2312" w:hAnsi="等线" w:hint="eastAsia"/>
                <w:color w:val="000000"/>
                <w:sz w:val="20"/>
                <w:szCs w:val="20"/>
              </w:rPr>
              <w:t>.1为</w:t>
            </w:r>
            <w:r>
              <w:rPr>
                <w:rFonts w:ascii="仿宋_GB2312" w:hAnsi="等线"/>
                <w:color w:val="000000"/>
                <w:sz w:val="20"/>
                <w:szCs w:val="20"/>
              </w:rPr>
              <w:t>孕产期妇女提供综合性、多学科、全方位的医疗保健服务</w:t>
            </w:r>
            <w:r>
              <w:rPr>
                <w:rFonts w:ascii="仿宋_GB2312" w:hAnsi="等线" w:hint="eastAsia"/>
                <w:color w:val="000000"/>
                <w:sz w:val="20"/>
                <w:szCs w:val="20"/>
              </w:rPr>
              <w:t>（20分）</w:t>
            </w: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1.建立孕产期保健多学科协作团队，并有相关文件（10分）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s="宋体"/>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2.</w:t>
            </w:r>
            <w:r>
              <w:rPr>
                <w:rFonts w:ascii="仿宋_GB2312" w:hAnsi="仿宋" w:hint="eastAsia"/>
                <w:kern w:val="0"/>
                <w:sz w:val="20"/>
                <w:szCs w:val="20"/>
              </w:rPr>
              <w:t>建立孕产期保健科与其他科室会诊、转诊、病例讨论机制，</w:t>
            </w:r>
            <w:r>
              <w:rPr>
                <w:rFonts w:ascii="仿宋_GB2312" w:hAnsi="等线" w:hint="eastAsia"/>
                <w:color w:val="000000"/>
                <w:sz w:val="20"/>
                <w:szCs w:val="20"/>
              </w:rPr>
              <w:t>有孕产期保健多学科协作工作流程</w:t>
            </w:r>
            <w:r>
              <w:rPr>
                <w:rFonts w:ascii="仿宋" w:eastAsia="仿宋" w:hAnsi="仿宋" w:cs="宋体" w:hint="eastAsia"/>
                <w:kern w:val="0"/>
                <w:sz w:val="20"/>
                <w:szCs w:val="20"/>
              </w:rPr>
              <w:t>，体现各方职责</w:t>
            </w:r>
            <w:r>
              <w:rPr>
                <w:rFonts w:ascii="仿宋_GB2312" w:hAnsi="等线" w:hint="eastAsia"/>
                <w:color w:val="000000"/>
                <w:sz w:val="20"/>
                <w:szCs w:val="20"/>
              </w:rPr>
              <w:t>，并有相关资料和记录（10分）</w:t>
            </w:r>
          </w:p>
        </w:tc>
      </w:tr>
      <w:tr w:rsidR="00F026AC" w:rsidTr="00166032">
        <w:trPr>
          <w:trHeight w:val="20"/>
        </w:trPr>
        <w:tc>
          <w:tcPr>
            <w:tcW w:w="1409" w:type="dxa"/>
            <w:vMerge w:val="restart"/>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2.专科服务</w:t>
            </w:r>
          </w:p>
          <w:p w:rsidR="00F026AC" w:rsidRDefault="00DD49F6">
            <w:pPr>
              <w:jc w:val="left"/>
              <w:rPr>
                <w:rFonts w:ascii="仿宋_GB2312" w:hAnsi="等线"/>
                <w:color w:val="000000"/>
                <w:sz w:val="20"/>
                <w:szCs w:val="20"/>
              </w:rPr>
            </w:pPr>
            <w:r>
              <w:rPr>
                <w:rFonts w:ascii="仿宋_GB2312" w:hAnsi="等线" w:hint="eastAsia"/>
                <w:color w:val="000000"/>
                <w:sz w:val="20"/>
                <w:szCs w:val="20"/>
              </w:rPr>
              <w:t>（600分）</w:t>
            </w:r>
          </w:p>
        </w:tc>
        <w:tc>
          <w:tcPr>
            <w:tcW w:w="2125" w:type="dxa"/>
            <w:vMerge w:val="restart"/>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2.</w:t>
            </w:r>
            <w:r>
              <w:rPr>
                <w:rFonts w:ascii="仿宋_GB2312" w:hAnsi="等线"/>
                <w:color w:val="000000"/>
                <w:sz w:val="20"/>
                <w:szCs w:val="20"/>
              </w:rPr>
              <w:t>1</w:t>
            </w:r>
            <w:r>
              <w:rPr>
                <w:rFonts w:ascii="仿宋_GB2312" w:hAnsi="等线" w:hint="eastAsia"/>
                <w:color w:val="000000"/>
                <w:sz w:val="20"/>
                <w:szCs w:val="20"/>
              </w:rPr>
              <w:t>服务提供（515分）</w:t>
            </w:r>
          </w:p>
        </w:tc>
        <w:tc>
          <w:tcPr>
            <w:tcW w:w="2845" w:type="dxa"/>
            <w:vMerge w:val="restart"/>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2.</w:t>
            </w:r>
            <w:r>
              <w:rPr>
                <w:rFonts w:ascii="仿宋_GB2312" w:hAnsi="等线"/>
                <w:color w:val="000000"/>
                <w:sz w:val="20"/>
                <w:szCs w:val="20"/>
              </w:rPr>
              <w:t>1</w:t>
            </w:r>
            <w:r>
              <w:rPr>
                <w:rFonts w:ascii="仿宋_GB2312" w:hAnsi="等线" w:hint="eastAsia"/>
                <w:color w:val="000000"/>
                <w:sz w:val="20"/>
                <w:szCs w:val="20"/>
              </w:rPr>
              <w:t>.1能力水平（40分）</w:t>
            </w: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1.产科为国家级或省级临床重点专科（10分）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s="宋体"/>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2.新生儿科为国家级或省级临床重点专科（10分）</w:t>
            </w:r>
          </w:p>
        </w:tc>
      </w:tr>
      <w:tr w:rsidR="00F026AC" w:rsidTr="00166032">
        <w:trPr>
          <w:trHeight w:val="24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s="宋体"/>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3.是省级危重孕产妇救治中心（10分）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s="宋体"/>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4.是省级危重新生儿救治中心（10分）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shd w:val="clear" w:color="auto" w:fill="auto"/>
            <w:tcMar>
              <w:top w:w="15" w:type="dxa"/>
              <w:left w:w="15" w:type="dxa"/>
              <w:bottom w:w="0" w:type="dxa"/>
              <w:right w:w="15" w:type="dxa"/>
            </w:tcMar>
            <w:vAlign w:val="center"/>
          </w:tcPr>
          <w:p w:rsidR="00F026AC" w:rsidRDefault="00F026AC">
            <w:pPr>
              <w:rPr>
                <w:rFonts w:ascii="仿宋_GB2312" w:hAnsi="等线"/>
                <w:color w:val="000000"/>
                <w:sz w:val="20"/>
                <w:szCs w:val="20"/>
              </w:rPr>
            </w:pPr>
          </w:p>
        </w:tc>
        <w:tc>
          <w:tcPr>
            <w:tcW w:w="2845" w:type="dxa"/>
            <w:vMerge w:val="restart"/>
            <w:shd w:val="clear" w:color="auto" w:fill="auto"/>
            <w:tcMar>
              <w:top w:w="15" w:type="dxa"/>
              <w:left w:w="15" w:type="dxa"/>
              <w:bottom w:w="0" w:type="dxa"/>
              <w:right w:w="15" w:type="dxa"/>
            </w:tcMar>
            <w:vAlign w:val="center"/>
          </w:tcPr>
          <w:p w:rsidR="00F026AC" w:rsidRDefault="00DD49F6">
            <w:pPr>
              <w:jc w:val="left"/>
              <w:rPr>
                <w:rFonts w:ascii="仿宋_GB2312" w:hAnsi="等线"/>
                <w:b/>
                <w:color w:val="000000"/>
                <w:sz w:val="20"/>
                <w:szCs w:val="20"/>
              </w:rPr>
            </w:pPr>
            <w:r>
              <w:rPr>
                <w:rFonts w:ascii="仿宋_GB2312" w:hAnsi="等线" w:hint="eastAsia"/>
                <w:color w:val="000000"/>
                <w:sz w:val="20"/>
                <w:szCs w:val="20"/>
              </w:rPr>
              <w:t>2.</w:t>
            </w:r>
            <w:r>
              <w:rPr>
                <w:rFonts w:ascii="仿宋_GB2312" w:hAnsi="等线"/>
                <w:color w:val="000000"/>
                <w:sz w:val="20"/>
                <w:szCs w:val="20"/>
              </w:rPr>
              <w:t>1</w:t>
            </w:r>
            <w:r>
              <w:rPr>
                <w:rFonts w:ascii="仿宋_GB2312" w:hAnsi="等线" w:hint="eastAsia"/>
                <w:color w:val="000000"/>
                <w:sz w:val="20"/>
                <w:szCs w:val="20"/>
              </w:rPr>
              <w:t>.2孕前保健服务（40分）</w:t>
            </w: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1.开设孕前保健门诊，有门诊工作规范、制度、工作流程等，定期更新并落实（10分）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jc w:val="cente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s="宋体"/>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2.孕前保健服务内容规范，符合《孕前保健专科建设和管理指南》相关要求（20分）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jc w:val="cente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s="宋体"/>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3.2017-2019年，孕前保健的服务量逐年增加（10分）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shd w:val="clear" w:color="auto" w:fill="auto"/>
            <w:tcMar>
              <w:top w:w="15" w:type="dxa"/>
              <w:left w:w="15" w:type="dxa"/>
              <w:bottom w:w="0" w:type="dxa"/>
              <w:right w:w="15" w:type="dxa"/>
            </w:tcMar>
            <w:vAlign w:val="center"/>
          </w:tcPr>
          <w:p w:rsidR="00F026AC" w:rsidRDefault="00F026AC">
            <w:pPr>
              <w:jc w:val="center"/>
              <w:rPr>
                <w:rFonts w:ascii="仿宋_GB2312" w:hAnsi="等线"/>
                <w:color w:val="000000"/>
                <w:sz w:val="20"/>
                <w:szCs w:val="20"/>
              </w:rPr>
            </w:pPr>
          </w:p>
        </w:tc>
        <w:tc>
          <w:tcPr>
            <w:tcW w:w="2845" w:type="dxa"/>
            <w:vMerge w:val="restart"/>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2.</w:t>
            </w:r>
            <w:r>
              <w:rPr>
                <w:rFonts w:ascii="仿宋_GB2312" w:hAnsi="等线"/>
                <w:color w:val="000000"/>
                <w:sz w:val="20"/>
                <w:szCs w:val="20"/>
              </w:rPr>
              <w:t>1</w:t>
            </w:r>
            <w:r>
              <w:rPr>
                <w:rFonts w:ascii="仿宋_GB2312" w:hAnsi="等线" w:hint="eastAsia"/>
                <w:color w:val="000000"/>
                <w:sz w:val="20"/>
                <w:szCs w:val="20"/>
              </w:rPr>
              <w:t>.3孕期保健服务（100分）</w:t>
            </w:r>
          </w:p>
        </w:tc>
        <w:tc>
          <w:tcPr>
            <w:tcW w:w="8999" w:type="dxa"/>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1.按照《孕产妇妊娠风险评估与管理工作规范》要求，开展孕产妇妊娠风险筛查、评估和分类管理（30分）</w:t>
            </w:r>
          </w:p>
        </w:tc>
      </w:tr>
      <w:tr w:rsidR="00F026AC" w:rsidTr="00166032">
        <w:trPr>
          <w:trHeight w:val="296"/>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shd w:val="clear" w:color="auto" w:fill="auto"/>
            <w:tcMar>
              <w:top w:w="15" w:type="dxa"/>
              <w:left w:w="15" w:type="dxa"/>
              <w:bottom w:w="0" w:type="dxa"/>
              <w:right w:w="15" w:type="dxa"/>
            </w:tcMar>
            <w:vAlign w:val="center"/>
          </w:tcPr>
          <w:p w:rsidR="00F026AC" w:rsidRDefault="00F026AC">
            <w:pPr>
              <w:jc w:val="center"/>
              <w:rPr>
                <w:rFonts w:ascii="仿宋_GB2312" w:hAnsi="等线"/>
                <w:color w:val="000000"/>
                <w:sz w:val="20"/>
                <w:szCs w:val="20"/>
              </w:rPr>
            </w:pPr>
          </w:p>
        </w:tc>
        <w:tc>
          <w:tcPr>
            <w:tcW w:w="2845" w:type="dxa"/>
            <w:vMerge/>
            <w:shd w:val="clear" w:color="auto" w:fill="auto"/>
            <w:tcMar>
              <w:top w:w="15" w:type="dxa"/>
              <w:left w:w="15" w:type="dxa"/>
              <w:bottom w:w="0" w:type="dxa"/>
              <w:right w:w="15" w:type="dxa"/>
            </w:tcMar>
            <w:vAlign w:val="center"/>
          </w:tcPr>
          <w:p w:rsidR="00F026AC" w:rsidRDefault="00F026AC">
            <w:pPr>
              <w:jc w:val="left"/>
              <w:rPr>
                <w:rFonts w:ascii="仿宋_GB2312" w:hAnsi="等线"/>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2.对高危孕产妇实行专案管理，保证专人专案、全程管理、动态监管、集中救治。2019年高危孕产妇管</w:t>
            </w:r>
            <w:r>
              <w:rPr>
                <w:rFonts w:ascii="仿宋_GB2312" w:hAnsi="等线" w:hint="eastAsia"/>
                <w:color w:val="000000"/>
                <w:sz w:val="20"/>
                <w:szCs w:val="20"/>
              </w:rPr>
              <w:lastRenderedPageBreak/>
              <w:t>理率达100%（30分），80-100%按比例得分，＜80%不得分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jc w:val="cente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s="宋体"/>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3.孕期保健服务内容规范齐全，符合《孕产期保健专科建设和管理指南》相关要求（30分）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jc w:val="cente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s="宋体"/>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4.开设妊娠期糖尿病一日门诊、妊娠期高血压</w:t>
            </w:r>
            <w:r>
              <w:rPr>
                <w:rFonts w:ascii="仿宋_GB2312" w:hAnsi="等线"/>
                <w:color w:val="000000"/>
                <w:sz w:val="20"/>
                <w:szCs w:val="20"/>
              </w:rPr>
              <w:t>疾病</w:t>
            </w:r>
            <w:r>
              <w:rPr>
                <w:rFonts w:ascii="仿宋_GB2312" w:hAnsi="等线" w:hint="eastAsia"/>
                <w:color w:val="000000"/>
                <w:sz w:val="20"/>
                <w:szCs w:val="20"/>
              </w:rPr>
              <w:t>门诊等专病门诊（10分）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shd w:val="clear" w:color="auto" w:fill="auto"/>
            <w:tcMar>
              <w:top w:w="15" w:type="dxa"/>
              <w:left w:w="15" w:type="dxa"/>
              <w:bottom w:w="0" w:type="dxa"/>
              <w:right w:w="15" w:type="dxa"/>
            </w:tcMar>
            <w:vAlign w:val="center"/>
          </w:tcPr>
          <w:p w:rsidR="00F026AC" w:rsidRDefault="00F026AC">
            <w:pPr>
              <w:jc w:val="center"/>
              <w:rPr>
                <w:rFonts w:ascii="仿宋_GB2312" w:hAnsi="等线"/>
                <w:color w:val="000000"/>
                <w:sz w:val="20"/>
                <w:szCs w:val="20"/>
              </w:rPr>
            </w:pPr>
          </w:p>
        </w:tc>
        <w:tc>
          <w:tcPr>
            <w:tcW w:w="2845" w:type="dxa"/>
            <w:vMerge w:val="restart"/>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2.</w:t>
            </w:r>
            <w:r>
              <w:rPr>
                <w:rFonts w:ascii="仿宋_GB2312" w:hAnsi="等线"/>
                <w:color w:val="000000"/>
                <w:sz w:val="20"/>
                <w:szCs w:val="20"/>
              </w:rPr>
              <w:t>1</w:t>
            </w:r>
            <w:r>
              <w:rPr>
                <w:rFonts w:ascii="仿宋_GB2312" w:hAnsi="等线" w:hint="eastAsia"/>
                <w:color w:val="000000"/>
                <w:sz w:val="20"/>
                <w:szCs w:val="20"/>
              </w:rPr>
              <w:t>.4产时保健服务（100分）</w:t>
            </w: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1.有促进自然分娩的措施，积极倡导自然分娩，并有数据支持（10分）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jc w:val="cente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s="宋体"/>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2.规范开展剖宫产，有紧急剖宫产预案，并有实践演练（10分），逐步缩短紧急剖宫产自决定手术至胎儿娩出时间（DDI）（10分钟以内15分，10-15分钟10分，16-30分钟5分，&gt;30分钟不得分）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jc w:val="cente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s="宋体"/>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3.加强产程管理，在产前、产时、产后进行高危因素（如产后出血等）动态评估及管理（10分）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jc w:val="cente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s="宋体"/>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4.建立严重分娩期并发症（子宫破裂、羊水栓塞、子痫、胎盘早剥、前置胎盘、产后出血、失血性休克、心衰、新生儿窒息、肩难产等）诊疗管理预案及处理流程，有培训/演练计划和记录（20分）。每缺少1项，扣2分，扣完为止</w:t>
            </w:r>
          </w:p>
        </w:tc>
      </w:tr>
      <w:tr w:rsidR="00F026AC" w:rsidTr="00166032">
        <w:trPr>
          <w:trHeight w:val="9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jc w:val="cente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s="宋体"/>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5.建立产儿科合作机制，确保每个分娩现场有一名经过新生儿复苏培训的专业人员在场（5分），产科、儿科共同确定高危孕产妇的分娩时机和方式（5分），高危孕产妇分娩</w:t>
            </w:r>
            <w:r>
              <w:rPr>
                <w:rStyle w:val="a8"/>
                <w:rFonts w:hint="eastAsia"/>
              </w:rPr>
              <w:t>时</w:t>
            </w:r>
            <w:r>
              <w:rPr>
                <w:rFonts w:ascii="仿宋_GB2312" w:hAnsi="等线" w:hint="eastAsia"/>
                <w:color w:val="000000"/>
                <w:sz w:val="20"/>
                <w:szCs w:val="20"/>
              </w:rPr>
              <w:t>有儿科医生在场（5分）, 儿保科医生/儿科医生负责母婴同室新生儿查房（5分）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jc w:val="cente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s="宋体"/>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6.积极倡导母乳喂养，有促进母乳喂养的各项措施（5分）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jc w:val="cente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s="宋体"/>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7.2019年机构分娩量≥10000人次(10分)，＜10000人次按比例得分</w:t>
            </w:r>
          </w:p>
        </w:tc>
      </w:tr>
      <w:tr w:rsidR="00F026AC" w:rsidTr="00166032">
        <w:trPr>
          <w:trHeight w:val="9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shd w:val="clear" w:color="auto" w:fill="auto"/>
            <w:tcMar>
              <w:top w:w="15" w:type="dxa"/>
              <w:left w:w="15" w:type="dxa"/>
              <w:bottom w:w="0" w:type="dxa"/>
              <w:right w:w="15" w:type="dxa"/>
            </w:tcMar>
            <w:vAlign w:val="center"/>
          </w:tcPr>
          <w:p w:rsidR="00F026AC" w:rsidRDefault="00F026AC">
            <w:pPr>
              <w:jc w:val="center"/>
              <w:rPr>
                <w:rFonts w:ascii="仿宋_GB2312" w:hAnsi="等线"/>
                <w:color w:val="000000"/>
                <w:sz w:val="20"/>
                <w:szCs w:val="20"/>
              </w:rPr>
            </w:pPr>
          </w:p>
        </w:tc>
        <w:tc>
          <w:tcPr>
            <w:tcW w:w="2845" w:type="dxa"/>
            <w:vMerge w:val="restart"/>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2.</w:t>
            </w:r>
            <w:r>
              <w:rPr>
                <w:rFonts w:ascii="仿宋_GB2312" w:hAnsi="等线"/>
                <w:color w:val="000000"/>
                <w:sz w:val="20"/>
                <w:szCs w:val="20"/>
              </w:rPr>
              <w:t>1</w:t>
            </w:r>
            <w:r>
              <w:rPr>
                <w:rFonts w:ascii="仿宋_GB2312" w:hAnsi="等线" w:hint="eastAsia"/>
                <w:color w:val="000000"/>
                <w:sz w:val="20"/>
                <w:szCs w:val="20"/>
              </w:rPr>
              <w:t>.5产后保健服务（50分）</w:t>
            </w: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1.开设产后保健门诊，有门诊工作规范、制度、工作流程等（10分）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jc w:val="cente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 xml:space="preserve">2.产后保健服务内容规范，符合《产后保健专科建设和管理指南》相关要求（30分） </w:t>
            </w:r>
          </w:p>
        </w:tc>
      </w:tr>
      <w:tr w:rsidR="00F026AC" w:rsidTr="00166032">
        <w:trPr>
          <w:trHeight w:val="259"/>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jc w:val="cente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3.2019年产后42天检查比例≥90%(10分)，＜90%按比例得分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shd w:val="clear" w:color="auto" w:fill="auto"/>
            <w:tcMar>
              <w:top w:w="15" w:type="dxa"/>
              <w:left w:w="15" w:type="dxa"/>
              <w:bottom w:w="0" w:type="dxa"/>
              <w:right w:w="15" w:type="dxa"/>
            </w:tcMar>
            <w:vAlign w:val="center"/>
          </w:tcPr>
          <w:p w:rsidR="00F026AC" w:rsidRDefault="00F026AC">
            <w:pPr>
              <w:jc w:val="center"/>
              <w:rPr>
                <w:rFonts w:ascii="仿宋_GB2312" w:hAnsi="等线"/>
                <w:color w:val="000000"/>
                <w:sz w:val="20"/>
                <w:szCs w:val="20"/>
              </w:rPr>
            </w:pPr>
          </w:p>
        </w:tc>
        <w:tc>
          <w:tcPr>
            <w:tcW w:w="2845" w:type="dxa"/>
            <w:vMerge w:val="restart"/>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2.</w:t>
            </w:r>
            <w:r>
              <w:rPr>
                <w:rFonts w:ascii="仿宋_GB2312" w:hAnsi="等线"/>
                <w:color w:val="000000"/>
                <w:sz w:val="20"/>
                <w:szCs w:val="20"/>
              </w:rPr>
              <w:t>1</w:t>
            </w:r>
            <w:r>
              <w:rPr>
                <w:rFonts w:ascii="仿宋_GB2312" w:hAnsi="等线" w:hint="eastAsia"/>
                <w:color w:val="000000"/>
                <w:sz w:val="20"/>
                <w:szCs w:val="20"/>
              </w:rPr>
              <w:t>.6危重孕产妇救治与管理（125分）</w:t>
            </w: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1.近3年未发生因本院质量安全问题所致的可避免孕产妇死亡（50分）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s="宋体"/>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2.成立院内危重孕产妇救治领导小组及抢救专家组，并有相关文件（10分）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s="宋体"/>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3.制定危重孕产妇救治与管理制度、岗位职责、院内抢救工作流程、应急预案，并予以执行（10分）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s="宋体"/>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4.建立院内外转会诊协作机制，有确保急救绿色通道畅通的措施（10分）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s="宋体"/>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5.落实对口负责地区/机构危急重症转诊及救治责任（10分）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s="宋体"/>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6.具备危重孕产妇的救治能力，熟练掌握相应诊疗技术（心肺复苏术、人工气道建立与管理、机械通气技术、纤维支气管镜技术、血管介入技术、深静脉及动脉置管技术、血流动力学监测技术、胸穿、心包穿刺术、胸腔闭式引流术、电复律与心脏除颤术、床旁临时心脏起搏技术、持续血液净化技术、疾病危重程度评估方法等）（15分），每缺少1项，扣2分，扣完为止</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s="宋体"/>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7.产科重症监护室医护人员须经过重症医学相关学科培训，或综合医院的重症医学科应与产科共同管理危重孕产妇救治（10分）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s="宋体"/>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8.2019年开展危重孕产妇救治快速反应团队演练次数≥4次(10分)，＜4次按比例得分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rPr>
                <w:rFonts w:ascii="仿宋_GB2312" w:hAnsi="等线"/>
                <w:color w:val="000000"/>
                <w:sz w:val="20"/>
                <w:szCs w:val="20"/>
              </w:rPr>
            </w:pPr>
          </w:p>
        </w:tc>
        <w:tc>
          <w:tcPr>
            <w:tcW w:w="2845" w:type="dxa"/>
            <w:vMerge w:val="restart"/>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2.</w:t>
            </w:r>
            <w:r>
              <w:rPr>
                <w:rFonts w:ascii="仿宋_GB2312" w:hAnsi="等线"/>
                <w:color w:val="000000"/>
                <w:sz w:val="20"/>
                <w:szCs w:val="20"/>
              </w:rPr>
              <w:t>1</w:t>
            </w:r>
            <w:r>
              <w:rPr>
                <w:rFonts w:ascii="仿宋_GB2312" w:hAnsi="等线" w:hint="eastAsia"/>
                <w:color w:val="000000"/>
                <w:sz w:val="20"/>
                <w:szCs w:val="20"/>
              </w:rPr>
              <w:t>.7健康教育（60分）</w:t>
            </w:r>
          </w:p>
        </w:tc>
        <w:tc>
          <w:tcPr>
            <w:tcW w:w="8999" w:type="dxa"/>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1.工作管理档案完整、规范（10分）；2019年孕妇学校每月开讲≥5次（10分），＜5次按比例得分；2019年多部门联合开展孕产期健康教育活动≥4次（10分），＜4次按比例得分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rPr>
                <w:rFonts w:ascii="仿宋_GB2312" w:hAnsi="等线"/>
                <w:color w:val="000000"/>
                <w:sz w:val="20"/>
                <w:szCs w:val="20"/>
              </w:rPr>
            </w:pPr>
          </w:p>
        </w:tc>
        <w:tc>
          <w:tcPr>
            <w:tcW w:w="2845" w:type="dxa"/>
            <w:vMerge/>
            <w:vAlign w:val="center"/>
          </w:tcPr>
          <w:p w:rsidR="00F026AC" w:rsidRDefault="00F026AC">
            <w:pPr>
              <w:jc w:val="left"/>
              <w:rPr>
                <w:rFonts w:ascii="仿宋_GB2312" w:hAnsi="等线"/>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2.每年至少开展一次健康教育知识知晓率调查（10分），2019年在本院产前检查的孕妇促进自然分娩和母乳喂养的知识知晓率≥90%（10分），＜90%按比例得分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rPr>
                <w:rFonts w:ascii="仿宋_GB2312" w:hAnsi="等线"/>
                <w:color w:val="000000"/>
                <w:sz w:val="20"/>
                <w:szCs w:val="20"/>
              </w:rPr>
            </w:pPr>
          </w:p>
        </w:tc>
        <w:tc>
          <w:tcPr>
            <w:tcW w:w="2845" w:type="dxa"/>
            <w:vMerge/>
            <w:vAlign w:val="center"/>
          </w:tcPr>
          <w:p w:rsidR="00F026AC" w:rsidRDefault="00F026AC">
            <w:pPr>
              <w:jc w:val="left"/>
              <w:rPr>
                <w:rFonts w:ascii="仿宋_GB2312" w:hAnsi="等线"/>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3.采用新媒体开展健康教育活动，并进行效果评估（10分）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restart"/>
            <w:vAlign w:val="center"/>
          </w:tcPr>
          <w:p w:rsidR="00F026AC" w:rsidRDefault="00DD49F6">
            <w:pPr>
              <w:rPr>
                <w:rFonts w:ascii="仿宋_GB2312" w:hAnsi="等线" w:cs="宋体"/>
                <w:color w:val="000000"/>
                <w:sz w:val="20"/>
                <w:szCs w:val="20"/>
              </w:rPr>
            </w:pPr>
            <w:r>
              <w:rPr>
                <w:rFonts w:ascii="仿宋_GB2312" w:hAnsi="等线" w:hint="eastAsia"/>
                <w:color w:val="000000"/>
                <w:sz w:val="20"/>
                <w:szCs w:val="20"/>
              </w:rPr>
              <w:t>2.</w:t>
            </w:r>
            <w:r>
              <w:rPr>
                <w:rFonts w:ascii="仿宋_GB2312" w:hAnsi="等线"/>
                <w:color w:val="000000"/>
                <w:sz w:val="20"/>
                <w:szCs w:val="20"/>
              </w:rPr>
              <w:t>2</w:t>
            </w:r>
            <w:r>
              <w:rPr>
                <w:rFonts w:ascii="仿宋_GB2312" w:hAnsi="等线" w:hint="eastAsia"/>
                <w:color w:val="000000"/>
                <w:sz w:val="20"/>
                <w:szCs w:val="20"/>
              </w:rPr>
              <w:t>服务模式（85分）</w:t>
            </w:r>
          </w:p>
        </w:tc>
        <w:tc>
          <w:tcPr>
            <w:tcW w:w="2845" w:type="dxa"/>
            <w:vMerge w:val="restart"/>
            <w:vAlign w:val="center"/>
          </w:tcPr>
          <w:p w:rsidR="00F026AC" w:rsidRDefault="00DD49F6">
            <w:pPr>
              <w:jc w:val="left"/>
              <w:rPr>
                <w:rFonts w:ascii="仿宋_GB2312" w:hAnsi="等线" w:cs="宋体"/>
                <w:color w:val="000000"/>
                <w:sz w:val="20"/>
                <w:szCs w:val="20"/>
              </w:rPr>
            </w:pPr>
            <w:r>
              <w:rPr>
                <w:rFonts w:ascii="仿宋_GB2312" w:hAnsi="等线" w:hint="eastAsia"/>
                <w:color w:val="000000"/>
                <w:sz w:val="20"/>
                <w:szCs w:val="20"/>
              </w:rPr>
              <w:t>2.</w:t>
            </w:r>
            <w:r>
              <w:rPr>
                <w:rFonts w:ascii="仿宋_GB2312" w:hAnsi="等线"/>
                <w:color w:val="000000"/>
                <w:sz w:val="20"/>
                <w:szCs w:val="20"/>
              </w:rPr>
              <w:t>2</w:t>
            </w:r>
            <w:r>
              <w:rPr>
                <w:rFonts w:ascii="仿宋_GB2312" w:hAnsi="等线" w:hint="eastAsia"/>
                <w:color w:val="000000"/>
                <w:sz w:val="20"/>
                <w:szCs w:val="20"/>
              </w:rPr>
              <w:t>.1特色服务及服务模式（85分）</w:t>
            </w:r>
          </w:p>
        </w:tc>
        <w:tc>
          <w:tcPr>
            <w:tcW w:w="8999" w:type="dxa"/>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1.开设特色门诊个数≥5个，且各项特色服务内容有实用性、创新性和引领性，并有特色门诊的工作规范、制度、工作流程等（35分），＜5个按比例得分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rPr>
                <w:rFonts w:ascii="仿宋_GB2312" w:hAnsi="等线"/>
                <w:color w:val="000000"/>
                <w:sz w:val="20"/>
                <w:szCs w:val="20"/>
              </w:rPr>
            </w:pPr>
          </w:p>
        </w:tc>
        <w:tc>
          <w:tcPr>
            <w:tcW w:w="2845" w:type="dxa"/>
            <w:vMerge/>
            <w:vAlign w:val="center"/>
          </w:tcPr>
          <w:p w:rsidR="00F026AC" w:rsidRDefault="00F026AC">
            <w:pPr>
              <w:jc w:val="left"/>
              <w:rPr>
                <w:rFonts w:ascii="仿宋_GB2312" w:hAnsi="等线"/>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2.建立“互联网+妇幼健康”服务模式，推进全面预约诊疗，开展诊间结算、移动支付、网络查询等便民利民服务（30分）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s="宋体"/>
                <w:color w:val="000000"/>
                <w:sz w:val="20"/>
                <w:szCs w:val="20"/>
                <w:highlight w:val="yellow"/>
              </w:rPr>
            </w:pPr>
          </w:p>
        </w:tc>
        <w:tc>
          <w:tcPr>
            <w:tcW w:w="8999" w:type="dxa"/>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3.</w:t>
            </w:r>
            <w:r>
              <w:rPr>
                <w:rFonts w:ascii="仿宋_GB2312" w:hAnsi="仿宋" w:hint="eastAsia"/>
                <w:kern w:val="0"/>
                <w:sz w:val="20"/>
                <w:szCs w:val="20"/>
              </w:rPr>
              <w:t>注重孕产妇就医体验，</w:t>
            </w:r>
            <w:r>
              <w:rPr>
                <w:rFonts w:ascii="仿宋_GB2312" w:hAnsi="等线" w:hint="eastAsia"/>
                <w:color w:val="000000"/>
                <w:sz w:val="20"/>
                <w:szCs w:val="20"/>
              </w:rPr>
              <w:t>优化服务流程，提供以孕产妇为中心的一站式、连续性、人性化的生育全程基本医疗保健服务，并有考核指标、效果评价等（20分）</w:t>
            </w:r>
          </w:p>
        </w:tc>
      </w:tr>
      <w:tr w:rsidR="00F026AC" w:rsidTr="00166032">
        <w:trPr>
          <w:trHeight w:val="20"/>
        </w:trPr>
        <w:tc>
          <w:tcPr>
            <w:tcW w:w="1409" w:type="dxa"/>
            <w:vMerge w:val="restart"/>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3.人力资源</w:t>
            </w:r>
          </w:p>
          <w:p w:rsidR="00F026AC" w:rsidRDefault="00DD49F6">
            <w:pPr>
              <w:jc w:val="left"/>
              <w:rPr>
                <w:rFonts w:ascii="仿宋_GB2312" w:hAnsi="等线"/>
                <w:color w:val="000000"/>
                <w:sz w:val="20"/>
                <w:szCs w:val="20"/>
              </w:rPr>
            </w:pPr>
            <w:r>
              <w:rPr>
                <w:rFonts w:ascii="仿宋_GB2312" w:hAnsi="等线" w:hint="eastAsia"/>
                <w:color w:val="000000"/>
                <w:sz w:val="20"/>
                <w:szCs w:val="20"/>
              </w:rPr>
              <w:t>（80分）</w:t>
            </w:r>
          </w:p>
        </w:tc>
        <w:tc>
          <w:tcPr>
            <w:tcW w:w="2125" w:type="dxa"/>
            <w:vMerge w:val="restart"/>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3.1医护人员（50分）</w:t>
            </w:r>
          </w:p>
        </w:tc>
        <w:tc>
          <w:tcPr>
            <w:tcW w:w="2845" w:type="dxa"/>
            <w:vMerge w:val="restart"/>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3.1.1人才梯队建设（20分）</w:t>
            </w: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1.按照开放床位和配置标准，足额配备医护人员，人员梯队构成合理，确保服务资源与服务量相匹配（10分）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s="宋体"/>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2.建立并落实学科带头人选拔与激励机制</w:t>
            </w:r>
            <w:r>
              <w:rPr>
                <w:rFonts w:ascii="仿宋" w:eastAsia="仿宋" w:hAnsi="仿宋" w:cs="宋体" w:hint="eastAsia"/>
                <w:kern w:val="0"/>
                <w:sz w:val="20"/>
                <w:szCs w:val="20"/>
              </w:rPr>
              <w:t>，有相应的量化评分标准，并予以落实</w:t>
            </w:r>
            <w:r>
              <w:rPr>
                <w:rFonts w:ascii="仿宋_GB2312" w:hAnsi="等线" w:hint="eastAsia"/>
                <w:color w:val="000000"/>
                <w:sz w:val="20"/>
                <w:szCs w:val="20"/>
              </w:rPr>
              <w:t>（10分）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3.1.2人员资质（10分）</w:t>
            </w: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从事孕产期保健服务的人员均具备相应的执业资格和《母婴保健技术考核合格证书》（</w:t>
            </w:r>
            <w:r>
              <w:rPr>
                <w:rFonts w:ascii="仿宋_GB2312" w:hAnsi="等线"/>
                <w:color w:val="000000"/>
                <w:sz w:val="20"/>
                <w:szCs w:val="20"/>
              </w:rPr>
              <w:t>10</w:t>
            </w:r>
            <w:r>
              <w:rPr>
                <w:rFonts w:ascii="仿宋_GB2312" w:hAnsi="等线" w:hint="eastAsia"/>
                <w:color w:val="000000"/>
                <w:sz w:val="20"/>
                <w:szCs w:val="20"/>
              </w:rPr>
              <w:t>分）。有1人不符合条件，则不得分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shd w:val="clear" w:color="auto" w:fill="auto"/>
            <w:tcMar>
              <w:top w:w="15" w:type="dxa"/>
              <w:left w:w="15" w:type="dxa"/>
              <w:bottom w:w="0" w:type="dxa"/>
              <w:right w:w="15" w:type="dxa"/>
            </w:tcMar>
            <w:vAlign w:val="center"/>
          </w:tcPr>
          <w:p w:rsidR="00F026AC" w:rsidRDefault="00F026AC">
            <w:pPr>
              <w:rPr>
                <w:rFonts w:ascii="仿宋_GB2312" w:hAnsi="等线"/>
                <w:color w:val="000000"/>
                <w:sz w:val="20"/>
                <w:szCs w:val="20"/>
              </w:rPr>
            </w:pPr>
          </w:p>
        </w:tc>
        <w:tc>
          <w:tcPr>
            <w:tcW w:w="2845" w:type="dxa"/>
            <w:vMerge w:val="restart"/>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3.</w:t>
            </w:r>
            <w:r>
              <w:rPr>
                <w:rFonts w:ascii="仿宋_GB2312" w:hAnsi="等线"/>
                <w:color w:val="000000"/>
                <w:sz w:val="20"/>
                <w:szCs w:val="20"/>
              </w:rPr>
              <w:t>1</w:t>
            </w:r>
            <w:r>
              <w:rPr>
                <w:rFonts w:ascii="仿宋_GB2312" w:hAnsi="等线" w:hint="eastAsia"/>
                <w:color w:val="000000"/>
                <w:sz w:val="20"/>
                <w:szCs w:val="20"/>
              </w:rPr>
              <w:t>.</w:t>
            </w:r>
            <w:r>
              <w:rPr>
                <w:rFonts w:ascii="仿宋_GB2312" w:hAnsi="等线"/>
                <w:color w:val="000000"/>
                <w:sz w:val="20"/>
                <w:szCs w:val="20"/>
              </w:rPr>
              <w:t>3</w:t>
            </w:r>
            <w:r>
              <w:rPr>
                <w:rFonts w:ascii="仿宋_GB2312" w:hAnsi="等线" w:hint="eastAsia"/>
                <w:color w:val="000000"/>
                <w:sz w:val="20"/>
                <w:szCs w:val="20"/>
              </w:rPr>
              <w:t>人才培养（20分）</w:t>
            </w:r>
          </w:p>
        </w:tc>
        <w:tc>
          <w:tcPr>
            <w:tcW w:w="8999" w:type="dxa"/>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1.有孕产期保健专科人员定期学习制度，并予以落实（10分）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s="宋体"/>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2.2019年，产科医师、助产士、新生儿科医师至少参加1次针对性继续医学教育（10分）</w:t>
            </w:r>
          </w:p>
        </w:tc>
      </w:tr>
      <w:tr w:rsidR="00F026AC" w:rsidTr="00166032">
        <w:trPr>
          <w:trHeight w:val="118"/>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restart"/>
            <w:vAlign w:val="center"/>
          </w:tcPr>
          <w:p w:rsidR="00F026AC" w:rsidRDefault="00DD49F6">
            <w:pPr>
              <w:rPr>
                <w:rFonts w:ascii="仿宋_GB2312" w:hAnsi="等线" w:cs="宋体"/>
                <w:color w:val="000000"/>
                <w:sz w:val="20"/>
                <w:szCs w:val="20"/>
              </w:rPr>
            </w:pPr>
            <w:r>
              <w:rPr>
                <w:rFonts w:ascii="仿宋_GB2312" w:hAnsi="等线" w:cs="宋体" w:hint="eastAsia"/>
                <w:color w:val="000000"/>
                <w:sz w:val="20"/>
                <w:szCs w:val="20"/>
              </w:rPr>
              <w:t>3.2专科负责人</w:t>
            </w:r>
            <w:r>
              <w:rPr>
                <w:rFonts w:ascii="仿宋_GB2312" w:hAnsi="等线" w:hint="eastAsia"/>
                <w:color w:val="000000"/>
                <w:sz w:val="20"/>
                <w:szCs w:val="20"/>
              </w:rPr>
              <w:t>（15分）</w:t>
            </w:r>
          </w:p>
        </w:tc>
        <w:tc>
          <w:tcPr>
            <w:tcW w:w="2845" w:type="dxa"/>
            <w:vAlign w:val="center"/>
          </w:tcPr>
          <w:p w:rsidR="00F026AC" w:rsidRDefault="00DD49F6">
            <w:pPr>
              <w:jc w:val="left"/>
              <w:rPr>
                <w:rFonts w:ascii="仿宋_GB2312" w:hAnsi="等线" w:cs="宋体"/>
                <w:color w:val="000000"/>
                <w:sz w:val="20"/>
                <w:szCs w:val="20"/>
              </w:rPr>
            </w:pPr>
            <w:r>
              <w:rPr>
                <w:rFonts w:ascii="仿宋_GB2312" w:hAnsi="等线" w:hint="eastAsia"/>
                <w:color w:val="000000"/>
                <w:sz w:val="20"/>
                <w:szCs w:val="20"/>
              </w:rPr>
              <w:t>3.2.1技术职务（5分）</w:t>
            </w: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高级专业技术职称（5分）</w:t>
            </w:r>
          </w:p>
        </w:tc>
      </w:tr>
      <w:tr w:rsidR="00F026AC" w:rsidTr="00166032">
        <w:trPr>
          <w:trHeight w:val="25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vAlign w:val="center"/>
          </w:tcPr>
          <w:p w:rsidR="00F026AC" w:rsidRDefault="00DD49F6">
            <w:pPr>
              <w:jc w:val="left"/>
              <w:rPr>
                <w:rFonts w:ascii="仿宋_GB2312" w:hAnsi="等线" w:cs="宋体"/>
                <w:color w:val="000000"/>
                <w:sz w:val="20"/>
                <w:szCs w:val="20"/>
              </w:rPr>
            </w:pPr>
            <w:r>
              <w:rPr>
                <w:rFonts w:ascii="仿宋_GB2312" w:hAnsi="等线" w:hint="eastAsia"/>
                <w:color w:val="000000"/>
                <w:sz w:val="20"/>
                <w:szCs w:val="20"/>
              </w:rPr>
              <w:t>3.2.2工作年限（5分）</w:t>
            </w: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10年以上的妇产科临床工作经历（5分）</w:t>
            </w:r>
          </w:p>
        </w:tc>
      </w:tr>
      <w:tr w:rsidR="00F026AC" w:rsidTr="00166032">
        <w:trPr>
          <w:trHeight w:val="197"/>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vAlign w:val="center"/>
          </w:tcPr>
          <w:p w:rsidR="00F026AC" w:rsidRDefault="00DD49F6">
            <w:pPr>
              <w:jc w:val="left"/>
              <w:rPr>
                <w:rFonts w:ascii="仿宋_GB2312" w:hAnsi="等线" w:cs="宋体"/>
                <w:color w:val="000000"/>
                <w:sz w:val="20"/>
                <w:szCs w:val="20"/>
              </w:rPr>
            </w:pPr>
            <w:r>
              <w:rPr>
                <w:rFonts w:ascii="仿宋_GB2312" w:hAnsi="等线" w:hint="eastAsia"/>
                <w:color w:val="000000"/>
                <w:sz w:val="20"/>
                <w:szCs w:val="20"/>
              </w:rPr>
              <w:t>3.2.3管理能力（5分）</w:t>
            </w: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5年以上管理工作经验（5分）</w:t>
            </w:r>
          </w:p>
        </w:tc>
      </w:tr>
      <w:tr w:rsidR="00F026AC" w:rsidTr="00166032">
        <w:trPr>
          <w:trHeight w:val="287"/>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restart"/>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3.3学科带头人（15分）</w:t>
            </w:r>
          </w:p>
        </w:tc>
        <w:tc>
          <w:tcPr>
            <w:tcW w:w="2845" w:type="dxa"/>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3.3.1技术职务（5分）</w:t>
            </w: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正高级专业技术职称（5分）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shd w:val="clear" w:color="auto" w:fill="auto"/>
            <w:tcMar>
              <w:top w:w="15" w:type="dxa"/>
              <w:left w:w="15" w:type="dxa"/>
              <w:bottom w:w="0" w:type="dxa"/>
              <w:right w:w="15" w:type="dxa"/>
            </w:tcMar>
            <w:vAlign w:val="center"/>
          </w:tcPr>
          <w:p w:rsidR="00F026AC" w:rsidRDefault="00F026AC">
            <w:pPr>
              <w:rPr>
                <w:rFonts w:ascii="仿宋_GB2312" w:hAnsi="等线"/>
                <w:color w:val="000000"/>
                <w:sz w:val="20"/>
                <w:szCs w:val="20"/>
              </w:rPr>
            </w:pPr>
          </w:p>
        </w:tc>
        <w:tc>
          <w:tcPr>
            <w:tcW w:w="2845" w:type="dxa"/>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3.3.2工作年限（5分）</w:t>
            </w: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15年以上的妇产科临床工作经历（5分）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shd w:val="clear" w:color="auto" w:fill="auto"/>
            <w:tcMar>
              <w:top w:w="15" w:type="dxa"/>
              <w:left w:w="15" w:type="dxa"/>
              <w:bottom w:w="0" w:type="dxa"/>
              <w:right w:w="15" w:type="dxa"/>
            </w:tcMar>
            <w:vAlign w:val="center"/>
          </w:tcPr>
          <w:p w:rsidR="00F026AC" w:rsidRDefault="00F026AC">
            <w:pPr>
              <w:rPr>
                <w:rFonts w:ascii="仿宋_GB2312" w:hAnsi="等线"/>
                <w:color w:val="000000"/>
                <w:sz w:val="20"/>
                <w:szCs w:val="20"/>
              </w:rPr>
            </w:pPr>
          </w:p>
        </w:tc>
        <w:tc>
          <w:tcPr>
            <w:tcW w:w="2845" w:type="dxa"/>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3.3.3学术团体任职（5分）</w:t>
            </w: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近3年在国家级孕产期保健领域相关学术团体中担任常委以上职务，或在省级孕产期保健领域相关学术团体中担任主委/副主委（5分）</w:t>
            </w:r>
          </w:p>
        </w:tc>
      </w:tr>
      <w:tr w:rsidR="00F026AC" w:rsidTr="00166032">
        <w:trPr>
          <w:trHeight w:val="20"/>
        </w:trPr>
        <w:tc>
          <w:tcPr>
            <w:tcW w:w="1409" w:type="dxa"/>
            <w:vMerge w:val="restart"/>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4.服务场所设备设施</w:t>
            </w:r>
          </w:p>
          <w:p w:rsidR="00F026AC" w:rsidRDefault="00DD49F6">
            <w:pPr>
              <w:jc w:val="left"/>
              <w:rPr>
                <w:rFonts w:ascii="仿宋_GB2312" w:hAnsi="等线"/>
                <w:color w:val="000000"/>
                <w:sz w:val="20"/>
                <w:szCs w:val="20"/>
              </w:rPr>
            </w:pPr>
            <w:r>
              <w:rPr>
                <w:rFonts w:ascii="仿宋_GB2312" w:hAnsi="等线" w:hint="eastAsia"/>
                <w:color w:val="000000"/>
                <w:sz w:val="20"/>
                <w:szCs w:val="20"/>
              </w:rPr>
              <w:t>（70分）</w:t>
            </w:r>
          </w:p>
        </w:tc>
        <w:tc>
          <w:tcPr>
            <w:tcW w:w="2125" w:type="dxa"/>
            <w:vMerge w:val="restart"/>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4.1房屋（</w:t>
            </w:r>
            <w:r>
              <w:rPr>
                <w:rFonts w:ascii="仿宋_GB2312" w:hAnsi="等线"/>
                <w:color w:val="000000"/>
                <w:sz w:val="20"/>
                <w:szCs w:val="20"/>
              </w:rPr>
              <w:t>4</w:t>
            </w:r>
            <w:r>
              <w:rPr>
                <w:rFonts w:ascii="仿宋_GB2312" w:hAnsi="等线" w:hint="eastAsia"/>
                <w:color w:val="000000"/>
                <w:sz w:val="20"/>
                <w:szCs w:val="20"/>
              </w:rPr>
              <w:t>0分）</w:t>
            </w:r>
          </w:p>
        </w:tc>
        <w:tc>
          <w:tcPr>
            <w:tcW w:w="2845" w:type="dxa"/>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4.1.1门诊房屋（10分）</w:t>
            </w: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有诊室、检查室、盆底检查/治疗室、母乳喂养咨询室、哺乳室和健康教育室等，各区域布局合理，有良好的私密性，符合医院建筑设计规范和产科建设相关标准，并满足医院感染管理规范的要求（10分）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4.1.2孕妇学校（10分）</w:t>
            </w: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孕妇学校面积≥50</w:t>
            </w:r>
            <w:r>
              <w:rPr>
                <w:rFonts w:ascii="Batang" w:eastAsia="Batang" w:hAnsi="Batang" w:cs="Batang" w:hint="eastAsia"/>
                <w:color w:val="000000"/>
                <w:sz w:val="20"/>
                <w:szCs w:val="20"/>
              </w:rPr>
              <w:t>㎡</w:t>
            </w:r>
            <w:r>
              <w:rPr>
                <w:rFonts w:ascii="仿宋_GB2312" w:hAnsi="等线" w:hint="eastAsia"/>
                <w:color w:val="000000"/>
                <w:sz w:val="20"/>
                <w:szCs w:val="20"/>
              </w:rPr>
              <w:t>（5分），并配备有专用的视听设备（5分）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4.1.3产科病房（</w:t>
            </w:r>
            <w:r>
              <w:rPr>
                <w:rFonts w:ascii="仿宋_GB2312" w:hAnsi="等线"/>
                <w:color w:val="000000"/>
                <w:sz w:val="20"/>
                <w:szCs w:val="20"/>
              </w:rPr>
              <w:t>1</w:t>
            </w:r>
            <w:r>
              <w:rPr>
                <w:rFonts w:ascii="仿宋_GB2312" w:hAnsi="等线" w:hint="eastAsia"/>
                <w:color w:val="000000"/>
                <w:sz w:val="20"/>
                <w:szCs w:val="20"/>
              </w:rPr>
              <w:t>0分）</w:t>
            </w: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有分娩区、治疗处置区、病房区、医护办公区和健康教育室等，各区域布局合理，有良好的私密性，符合医院建筑设计规范和产科建设相关标准，并满足医院感染管理规范的要求（</w:t>
            </w:r>
            <w:r>
              <w:rPr>
                <w:rFonts w:ascii="仿宋_GB2312" w:hAnsi="等线"/>
                <w:color w:val="000000"/>
                <w:sz w:val="20"/>
                <w:szCs w:val="20"/>
              </w:rPr>
              <w:t>5</w:t>
            </w:r>
            <w:r>
              <w:rPr>
                <w:rFonts w:ascii="仿宋_GB2312" w:hAnsi="等线" w:hint="eastAsia"/>
                <w:color w:val="000000"/>
                <w:sz w:val="20"/>
                <w:szCs w:val="20"/>
              </w:rPr>
              <w:t>分）；产房设有独立的产科手术室或具备实施紧急剖宫产的条件，或产房有到达手术室的快速通道（</w:t>
            </w:r>
            <w:r>
              <w:rPr>
                <w:rFonts w:ascii="仿宋_GB2312" w:hAnsi="等线"/>
                <w:color w:val="000000"/>
                <w:sz w:val="20"/>
                <w:szCs w:val="20"/>
              </w:rPr>
              <w:t>5</w:t>
            </w:r>
            <w:r>
              <w:rPr>
                <w:rFonts w:ascii="仿宋_GB2312" w:hAnsi="等线" w:hint="eastAsia"/>
                <w:color w:val="000000"/>
                <w:sz w:val="20"/>
                <w:szCs w:val="20"/>
              </w:rPr>
              <w:t>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4.1.4抢救病房或病区（10分）</w:t>
            </w: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设有独立的产科重症监护室或医院重症医学科能够保障孕产妇救治床位（5分），抢救病房建设符合重症监护病房建设标准，方便危重孕产妇转运、检查和治疗（5分）</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restart"/>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4.2设备（</w:t>
            </w:r>
            <w:r>
              <w:rPr>
                <w:rFonts w:ascii="仿宋_GB2312" w:hAnsi="等线"/>
                <w:color w:val="000000"/>
                <w:sz w:val="20"/>
                <w:szCs w:val="20"/>
              </w:rPr>
              <w:t>3</w:t>
            </w:r>
            <w:r>
              <w:rPr>
                <w:rFonts w:ascii="仿宋_GB2312" w:hAnsi="等线" w:hint="eastAsia"/>
                <w:color w:val="000000"/>
                <w:sz w:val="20"/>
                <w:szCs w:val="20"/>
              </w:rPr>
              <w:t>0分）</w:t>
            </w:r>
          </w:p>
        </w:tc>
        <w:tc>
          <w:tcPr>
            <w:tcW w:w="2845" w:type="dxa"/>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4.2.1基本配备（1</w:t>
            </w:r>
            <w:r>
              <w:rPr>
                <w:rFonts w:ascii="仿宋_GB2312" w:hAnsi="等线"/>
                <w:color w:val="000000"/>
                <w:sz w:val="20"/>
                <w:szCs w:val="20"/>
              </w:rPr>
              <w:t>5</w:t>
            </w:r>
            <w:r>
              <w:rPr>
                <w:rFonts w:ascii="仿宋_GB2312" w:hAnsi="等线" w:hint="eastAsia"/>
                <w:color w:val="000000"/>
                <w:sz w:val="20"/>
                <w:szCs w:val="20"/>
              </w:rPr>
              <w:t>分）</w:t>
            </w: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孕产期保健专科基本设备配备率≥90%（1</w:t>
            </w:r>
            <w:r>
              <w:rPr>
                <w:rFonts w:ascii="仿宋_GB2312" w:hAnsi="等线"/>
                <w:color w:val="000000"/>
                <w:sz w:val="20"/>
                <w:szCs w:val="20"/>
              </w:rPr>
              <w:t>5</w:t>
            </w:r>
            <w:r>
              <w:rPr>
                <w:rFonts w:ascii="仿宋_GB2312" w:hAnsi="等线" w:hint="eastAsia"/>
                <w:color w:val="000000"/>
                <w:sz w:val="20"/>
                <w:szCs w:val="20"/>
              </w:rPr>
              <w:t>分），＜90%按比例得分</w:t>
            </w:r>
          </w:p>
          <w:p w:rsidR="00F026AC" w:rsidRDefault="00DD49F6">
            <w:pPr>
              <w:jc w:val="left"/>
              <w:rPr>
                <w:rFonts w:ascii="仿宋_GB2312" w:hAnsi="等线"/>
                <w:color w:val="000000"/>
                <w:sz w:val="20"/>
                <w:szCs w:val="20"/>
              </w:rPr>
            </w:pPr>
            <w:r>
              <w:rPr>
                <w:rFonts w:ascii="仿宋_GB2312" w:hAnsi="等线" w:hint="eastAsia"/>
                <w:color w:val="000000"/>
                <w:sz w:val="20"/>
                <w:szCs w:val="20"/>
              </w:rPr>
              <w:t>主要基本设备包括但不限于：妇科检查床及相关检查设备、男科检查相关设备、心理评估软件、骨盆测量仪、食物模型或图谱、食物量具、膳食营养分析软件、多普勒胎心仪、胎儿监护仪、B型超声诊断仪、脐血流监护仪、便携式血糖检测仪、盆底功能筛查设备、产后康复设备、孕妇学校视听设备</w:t>
            </w:r>
          </w:p>
        </w:tc>
      </w:tr>
      <w:tr w:rsidR="00F026AC" w:rsidTr="00166032">
        <w:trPr>
          <w:trHeight w:val="20"/>
        </w:trPr>
        <w:tc>
          <w:tcPr>
            <w:tcW w:w="1409" w:type="dxa"/>
            <w:vMerge/>
            <w:vAlign w:val="center"/>
          </w:tcPr>
          <w:p w:rsidR="00F026AC" w:rsidRDefault="00F026AC">
            <w:pPr>
              <w:jc w:val="left"/>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vAlign w:val="center"/>
          </w:tcPr>
          <w:p w:rsidR="00F026AC" w:rsidRDefault="00DD49F6">
            <w:pPr>
              <w:jc w:val="left"/>
              <w:rPr>
                <w:rFonts w:ascii="仿宋_GB2312" w:hAnsi="等线" w:cs="宋体"/>
                <w:color w:val="000000"/>
                <w:sz w:val="20"/>
                <w:szCs w:val="20"/>
              </w:rPr>
            </w:pPr>
            <w:r>
              <w:rPr>
                <w:rFonts w:ascii="仿宋_GB2312" w:hAnsi="等线" w:cs="宋体" w:hint="eastAsia"/>
                <w:color w:val="000000"/>
                <w:sz w:val="20"/>
                <w:szCs w:val="20"/>
              </w:rPr>
              <w:t>4.2.2抢救设备</w:t>
            </w:r>
            <w:r>
              <w:rPr>
                <w:rFonts w:ascii="仿宋_GB2312" w:hAnsi="等线" w:hint="eastAsia"/>
                <w:color w:val="000000"/>
                <w:sz w:val="20"/>
                <w:szCs w:val="20"/>
              </w:rPr>
              <w:t>（1</w:t>
            </w:r>
            <w:r>
              <w:rPr>
                <w:rFonts w:ascii="仿宋_GB2312" w:hAnsi="等线"/>
                <w:color w:val="000000"/>
                <w:sz w:val="20"/>
                <w:szCs w:val="20"/>
              </w:rPr>
              <w:t>5</w:t>
            </w:r>
            <w:r>
              <w:rPr>
                <w:rFonts w:ascii="仿宋_GB2312" w:hAnsi="等线" w:hint="eastAsia"/>
                <w:color w:val="000000"/>
                <w:sz w:val="20"/>
                <w:szCs w:val="20"/>
              </w:rPr>
              <w:t>分）</w:t>
            </w: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孕产期保健专科抢救设备配备率≥90%（1</w:t>
            </w:r>
            <w:r>
              <w:rPr>
                <w:rFonts w:ascii="仿宋_GB2312" w:hAnsi="等线"/>
                <w:color w:val="000000"/>
                <w:sz w:val="20"/>
                <w:szCs w:val="20"/>
              </w:rPr>
              <w:t>5</w:t>
            </w:r>
            <w:r>
              <w:rPr>
                <w:rFonts w:ascii="仿宋_GB2312" w:hAnsi="等线" w:hint="eastAsia"/>
                <w:color w:val="000000"/>
                <w:sz w:val="20"/>
                <w:szCs w:val="20"/>
              </w:rPr>
              <w:t>分），＜90%按比例得分</w:t>
            </w:r>
          </w:p>
          <w:p w:rsidR="00F026AC" w:rsidRDefault="00DD49F6">
            <w:pPr>
              <w:rPr>
                <w:rFonts w:ascii="仿宋_GB2312" w:hAnsi="等线"/>
                <w:color w:val="000000"/>
                <w:sz w:val="20"/>
                <w:szCs w:val="20"/>
              </w:rPr>
            </w:pPr>
            <w:r>
              <w:rPr>
                <w:rFonts w:ascii="仿宋_GB2312" w:hAnsi="等线" w:hint="eastAsia"/>
                <w:color w:val="000000"/>
                <w:sz w:val="20"/>
                <w:szCs w:val="20"/>
              </w:rPr>
              <w:t>主要抢救设备包括但不限于：床旁监护系统/床、便携式监护仪、呼吸机/床（或便携式呼吸机）、输液泵和微量注射泵/床、心电图机、除颤仪、心肺复苏抢救装备车</w:t>
            </w:r>
          </w:p>
        </w:tc>
      </w:tr>
      <w:tr w:rsidR="00F026AC" w:rsidTr="00166032">
        <w:trPr>
          <w:trHeight w:val="543"/>
        </w:trPr>
        <w:tc>
          <w:tcPr>
            <w:tcW w:w="1409" w:type="dxa"/>
            <w:vMerge w:val="restart"/>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lastRenderedPageBreak/>
              <w:t>5.专科管理</w:t>
            </w:r>
          </w:p>
          <w:p w:rsidR="00F026AC" w:rsidRDefault="00DD49F6">
            <w:pPr>
              <w:jc w:val="left"/>
              <w:rPr>
                <w:rFonts w:ascii="仿宋_GB2312" w:hAnsi="等线"/>
                <w:color w:val="000000"/>
                <w:sz w:val="20"/>
                <w:szCs w:val="20"/>
              </w:rPr>
            </w:pPr>
            <w:r>
              <w:rPr>
                <w:rFonts w:ascii="仿宋_GB2312" w:hAnsi="等线" w:hint="eastAsia"/>
                <w:color w:val="000000"/>
                <w:sz w:val="20"/>
                <w:szCs w:val="20"/>
              </w:rPr>
              <w:t>（150分）</w:t>
            </w:r>
          </w:p>
        </w:tc>
        <w:tc>
          <w:tcPr>
            <w:tcW w:w="2125" w:type="dxa"/>
            <w:vMerge w:val="restart"/>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5.1科研情况（80分）</w:t>
            </w:r>
          </w:p>
        </w:tc>
        <w:tc>
          <w:tcPr>
            <w:tcW w:w="2845" w:type="dxa"/>
            <w:vMerge w:val="restart"/>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5.1.1科研课题/项目（45分）</w:t>
            </w: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1.近10年牵头负责与本专科有关的国家级科研课题（国自然、973、863、科技部重大专项、国家科技支撑计划、国家星火计划、国家火炬计划）≥5项(15分)，＜5项按比例得分</w:t>
            </w:r>
          </w:p>
        </w:tc>
      </w:tr>
      <w:tr w:rsidR="00F026AC" w:rsidTr="00166032">
        <w:trPr>
          <w:trHeight w:val="240"/>
        </w:trPr>
        <w:tc>
          <w:tcPr>
            <w:tcW w:w="1409" w:type="dxa"/>
            <w:vMerge/>
            <w:vAlign w:val="center"/>
          </w:tcPr>
          <w:p w:rsidR="00F026AC" w:rsidRDefault="00F026AC">
            <w:pPr>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s="宋体"/>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2.近10年牵头负责与本专科有关的省部级科研课题≥10项(10分)，＜10项按比例得分</w:t>
            </w:r>
          </w:p>
        </w:tc>
      </w:tr>
      <w:tr w:rsidR="00F026AC" w:rsidTr="00166032">
        <w:trPr>
          <w:trHeight w:val="533"/>
        </w:trPr>
        <w:tc>
          <w:tcPr>
            <w:tcW w:w="1409" w:type="dxa"/>
            <w:vMerge/>
            <w:vAlign w:val="center"/>
          </w:tcPr>
          <w:p w:rsidR="00F026AC" w:rsidRDefault="00F026AC">
            <w:pPr>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s="宋体"/>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3.近10年专科人员获得过省部级以上科技成果奖（国家级排名前5名，省部级排名前3名）≥3项(15分)，＜3项按比例得分</w:t>
            </w:r>
          </w:p>
        </w:tc>
      </w:tr>
      <w:tr w:rsidR="00F026AC" w:rsidTr="00166032">
        <w:trPr>
          <w:trHeight w:val="248"/>
        </w:trPr>
        <w:tc>
          <w:tcPr>
            <w:tcW w:w="1409" w:type="dxa"/>
            <w:vMerge/>
            <w:vAlign w:val="center"/>
          </w:tcPr>
          <w:p w:rsidR="00F026AC" w:rsidRDefault="00F026AC">
            <w:pPr>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s="宋体"/>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4.科研成果</w:t>
            </w:r>
            <w:r>
              <w:rPr>
                <w:rFonts w:ascii="仿宋_GB2312" w:hAnsi="等线"/>
                <w:color w:val="000000"/>
                <w:sz w:val="20"/>
                <w:szCs w:val="20"/>
              </w:rPr>
              <w:t>得到转化，为当地卫生健康行政部门决策提供参考</w:t>
            </w:r>
            <w:r>
              <w:rPr>
                <w:rFonts w:ascii="仿宋_GB2312" w:hAnsi="等线" w:hint="eastAsia"/>
                <w:color w:val="000000"/>
                <w:sz w:val="20"/>
                <w:szCs w:val="20"/>
              </w:rPr>
              <w:t>(5分)</w:t>
            </w:r>
          </w:p>
        </w:tc>
      </w:tr>
      <w:tr w:rsidR="00F026AC" w:rsidTr="00166032">
        <w:trPr>
          <w:trHeight w:val="270"/>
        </w:trPr>
        <w:tc>
          <w:tcPr>
            <w:tcW w:w="1409" w:type="dxa"/>
            <w:vMerge/>
            <w:vAlign w:val="center"/>
          </w:tcPr>
          <w:p w:rsidR="00F026AC" w:rsidRDefault="00F026AC">
            <w:pPr>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vMerge w:val="restart"/>
            <w:vAlign w:val="center"/>
          </w:tcPr>
          <w:p w:rsidR="00F026AC" w:rsidRDefault="00DD49F6">
            <w:pPr>
              <w:jc w:val="left"/>
              <w:rPr>
                <w:rFonts w:ascii="仿宋_GB2312" w:hAnsi="等线" w:cs="宋体"/>
                <w:color w:val="000000"/>
                <w:sz w:val="20"/>
                <w:szCs w:val="20"/>
              </w:rPr>
            </w:pPr>
            <w:r>
              <w:rPr>
                <w:rFonts w:ascii="仿宋_GB2312" w:hAnsi="等线" w:cs="宋体" w:hint="eastAsia"/>
                <w:color w:val="000000"/>
                <w:sz w:val="20"/>
                <w:szCs w:val="20"/>
              </w:rPr>
              <w:t>5.1.2文章/专著（</w:t>
            </w:r>
            <w:r>
              <w:rPr>
                <w:rFonts w:ascii="仿宋_GB2312" w:hAnsi="等线" w:cs="宋体"/>
                <w:color w:val="000000"/>
                <w:sz w:val="20"/>
                <w:szCs w:val="20"/>
              </w:rPr>
              <w:t>3</w:t>
            </w:r>
            <w:r>
              <w:rPr>
                <w:rFonts w:ascii="仿宋_GB2312" w:hAnsi="等线" w:cs="宋体" w:hint="eastAsia"/>
                <w:color w:val="000000"/>
                <w:sz w:val="20"/>
                <w:szCs w:val="20"/>
              </w:rPr>
              <w:t>0分）</w:t>
            </w: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1.近5年发表与本专科有关的SCI文章影响因子合计值≥50分(1</w:t>
            </w:r>
            <w:r>
              <w:rPr>
                <w:rFonts w:ascii="仿宋_GB2312" w:hAnsi="等线"/>
                <w:color w:val="000000"/>
                <w:sz w:val="20"/>
                <w:szCs w:val="20"/>
              </w:rPr>
              <w:t>5</w:t>
            </w:r>
            <w:r>
              <w:rPr>
                <w:rFonts w:ascii="仿宋_GB2312" w:hAnsi="等线" w:hint="eastAsia"/>
                <w:color w:val="000000"/>
                <w:sz w:val="20"/>
                <w:szCs w:val="20"/>
              </w:rPr>
              <w:t>分)，＜50分按比例得分</w:t>
            </w:r>
          </w:p>
        </w:tc>
      </w:tr>
      <w:tr w:rsidR="00F026AC" w:rsidTr="00166032">
        <w:trPr>
          <w:trHeight w:val="274"/>
        </w:trPr>
        <w:tc>
          <w:tcPr>
            <w:tcW w:w="1409" w:type="dxa"/>
            <w:vMerge/>
            <w:vAlign w:val="center"/>
          </w:tcPr>
          <w:p w:rsidR="00F026AC" w:rsidRDefault="00F026AC">
            <w:pPr>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s="宋体"/>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2.近10年出版了与本专科有关的主编著作≥5部(</w:t>
            </w:r>
            <w:r>
              <w:rPr>
                <w:rFonts w:ascii="仿宋_GB2312" w:hAnsi="等线"/>
                <w:color w:val="000000"/>
                <w:sz w:val="20"/>
                <w:szCs w:val="20"/>
              </w:rPr>
              <w:t>15</w:t>
            </w:r>
            <w:r>
              <w:rPr>
                <w:rFonts w:ascii="仿宋_GB2312" w:hAnsi="等线" w:hint="eastAsia"/>
                <w:color w:val="000000"/>
                <w:sz w:val="20"/>
                <w:szCs w:val="20"/>
              </w:rPr>
              <w:t>分)，＜</w:t>
            </w:r>
            <w:r>
              <w:rPr>
                <w:rFonts w:ascii="仿宋_GB2312" w:hAnsi="等线"/>
                <w:color w:val="000000"/>
                <w:sz w:val="20"/>
                <w:szCs w:val="20"/>
              </w:rPr>
              <w:t>5</w:t>
            </w:r>
            <w:r>
              <w:rPr>
                <w:rFonts w:ascii="仿宋_GB2312" w:hAnsi="等线" w:hint="eastAsia"/>
                <w:color w:val="000000"/>
                <w:sz w:val="20"/>
                <w:szCs w:val="20"/>
              </w:rPr>
              <w:t>部按比例得分</w:t>
            </w:r>
          </w:p>
        </w:tc>
      </w:tr>
      <w:tr w:rsidR="00F026AC" w:rsidTr="00166032">
        <w:trPr>
          <w:trHeight w:val="274"/>
        </w:trPr>
        <w:tc>
          <w:tcPr>
            <w:tcW w:w="1409" w:type="dxa"/>
            <w:vMerge/>
            <w:vAlign w:val="center"/>
          </w:tcPr>
          <w:p w:rsidR="00F026AC" w:rsidRDefault="00F026AC">
            <w:pPr>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vAlign w:val="center"/>
          </w:tcPr>
          <w:p w:rsidR="00F026AC" w:rsidRDefault="00DD49F6">
            <w:pPr>
              <w:jc w:val="left"/>
              <w:rPr>
                <w:rFonts w:ascii="仿宋_GB2312" w:hAnsi="等线" w:cs="宋体"/>
                <w:color w:val="000000"/>
                <w:sz w:val="20"/>
                <w:szCs w:val="20"/>
              </w:rPr>
            </w:pPr>
            <w:r>
              <w:rPr>
                <w:rFonts w:ascii="仿宋_GB2312" w:hAnsi="等线" w:cs="宋体" w:hint="eastAsia"/>
                <w:color w:val="000000"/>
                <w:sz w:val="20"/>
                <w:szCs w:val="20"/>
              </w:rPr>
              <w:t>5.1.3教学（5分）</w:t>
            </w: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承担与本专科有关的临床教学或带教任务（5分）</w:t>
            </w:r>
          </w:p>
        </w:tc>
      </w:tr>
      <w:tr w:rsidR="00F026AC" w:rsidTr="00166032">
        <w:trPr>
          <w:trHeight w:val="20"/>
        </w:trPr>
        <w:tc>
          <w:tcPr>
            <w:tcW w:w="1409" w:type="dxa"/>
            <w:vMerge/>
            <w:shd w:val="clear" w:color="auto" w:fill="auto"/>
            <w:tcMar>
              <w:top w:w="15" w:type="dxa"/>
              <w:left w:w="15" w:type="dxa"/>
              <w:bottom w:w="0" w:type="dxa"/>
              <w:right w:w="15" w:type="dxa"/>
            </w:tcMar>
            <w:vAlign w:val="center"/>
          </w:tcPr>
          <w:p w:rsidR="00F026AC" w:rsidRDefault="00F026AC">
            <w:pPr>
              <w:rPr>
                <w:rFonts w:ascii="仿宋_GB2312" w:hAnsi="等线"/>
                <w:color w:val="000000"/>
                <w:sz w:val="20"/>
                <w:szCs w:val="20"/>
              </w:rPr>
            </w:pPr>
          </w:p>
        </w:tc>
        <w:tc>
          <w:tcPr>
            <w:tcW w:w="2125" w:type="dxa"/>
            <w:vMerge w:val="restart"/>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5.2能力提升（30分）</w:t>
            </w:r>
          </w:p>
        </w:tc>
        <w:tc>
          <w:tcPr>
            <w:tcW w:w="2845" w:type="dxa"/>
            <w:shd w:val="clear" w:color="auto" w:fill="auto"/>
            <w:tcMar>
              <w:top w:w="15" w:type="dxa"/>
              <w:left w:w="15" w:type="dxa"/>
              <w:bottom w:w="0" w:type="dxa"/>
              <w:right w:w="15" w:type="dxa"/>
            </w:tcMar>
            <w:vAlign w:val="center"/>
          </w:tcPr>
          <w:p w:rsidR="00F026AC" w:rsidRDefault="00DD49F6">
            <w:pPr>
              <w:jc w:val="left"/>
              <w:rPr>
                <w:rFonts w:ascii="仿宋_GB2312" w:hAnsi="等线"/>
                <w:color w:val="000000"/>
                <w:sz w:val="20"/>
                <w:szCs w:val="20"/>
              </w:rPr>
            </w:pPr>
            <w:r>
              <w:rPr>
                <w:rFonts w:ascii="仿宋_GB2312" w:hAnsi="等线" w:hint="eastAsia"/>
                <w:color w:val="000000"/>
                <w:sz w:val="20"/>
                <w:szCs w:val="20"/>
              </w:rPr>
              <w:t>5.2.1开展学术研讨和培训</w:t>
            </w:r>
          </w:p>
          <w:p w:rsidR="00F026AC" w:rsidRDefault="00DD49F6">
            <w:pPr>
              <w:jc w:val="left"/>
              <w:rPr>
                <w:rFonts w:ascii="仿宋_GB2312" w:hAnsi="等线"/>
                <w:color w:val="000000"/>
                <w:sz w:val="20"/>
                <w:szCs w:val="20"/>
              </w:rPr>
            </w:pPr>
            <w:r>
              <w:rPr>
                <w:rFonts w:ascii="仿宋_GB2312" w:hAnsi="等线" w:hint="eastAsia"/>
                <w:color w:val="000000"/>
                <w:sz w:val="20"/>
                <w:szCs w:val="20"/>
              </w:rPr>
              <w:t>（10分）</w:t>
            </w: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有年度培训工作计划，2019年举办省级以上继续医学教育项目培训班≥2次，且有培训效果评估和总结报告（5分），＜2次按比例得分；对口负责地区/机构（与危重孕产妇救治责任片区保持一致）覆盖率均应达50%以上（5分），＜50%按比例得分</w:t>
            </w:r>
          </w:p>
        </w:tc>
      </w:tr>
      <w:tr w:rsidR="00F026AC" w:rsidTr="00166032">
        <w:trPr>
          <w:trHeight w:val="20"/>
        </w:trPr>
        <w:tc>
          <w:tcPr>
            <w:tcW w:w="1409" w:type="dxa"/>
            <w:vMerge/>
            <w:vAlign w:val="center"/>
          </w:tcPr>
          <w:p w:rsidR="00F026AC" w:rsidRDefault="00F026AC">
            <w:pPr>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shd w:val="clear" w:color="auto" w:fill="auto"/>
            <w:tcMar>
              <w:top w:w="15" w:type="dxa"/>
              <w:left w:w="15" w:type="dxa"/>
              <w:bottom w:w="0" w:type="dxa"/>
              <w:right w:w="15" w:type="dxa"/>
            </w:tcMar>
            <w:vAlign w:val="center"/>
          </w:tcPr>
          <w:p w:rsidR="00F026AC" w:rsidRDefault="00DD49F6">
            <w:pPr>
              <w:jc w:val="left"/>
              <w:rPr>
                <w:rFonts w:ascii="仿宋_GB2312" w:hAnsi="等线"/>
                <w:b/>
                <w:color w:val="000000"/>
                <w:sz w:val="20"/>
                <w:szCs w:val="20"/>
              </w:rPr>
            </w:pPr>
            <w:r>
              <w:rPr>
                <w:rFonts w:ascii="仿宋_GB2312" w:hAnsi="等线" w:hint="eastAsia"/>
                <w:color w:val="000000"/>
                <w:sz w:val="20"/>
                <w:szCs w:val="20"/>
              </w:rPr>
              <w:t>5.2.2接收人员进修（10分）</w:t>
            </w: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2019年接收对口负责地区/机构人员进修≥10人，</w:t>
            </w:r>
            <w:r>
              <w:rPr>
                <w:rFonts w:ascii="仿宋_GB2312" w:hAnsi="仿宋" w:cs="宋体" w:hint="eastAsia"/>
                <w:kern w:val="0"/>
                <w:sz w:val="20"/>
                <w:szCs w:val="20"/>
              </w:rPr>
              <w:t>且有进修人员考核评估报告和进修工作总结报告（10分）</w:t>
            </w:r>
            <w:r>
              <w:rPr>
                <w:rFonts w:ascii="仿宋_GB2312" w:hAnsi="等线" w:hint="eastAsia"/>
                <w:color w:val="000000"/>
                <w:sz w:val="20"/>
                <w:szCs w:val="20"/>
              </w:rPr>
              <w:t>，＜10人按比例得分</w:t>
            </w:r>
          </w:p>
        </w:tc>
      </w:tr>
      <w:tr w:rsidR="00F026AC" w:rsidTr="00166032">
        <w:trPr>
          <w:trHeight w:val="20"/>
        </w:trPr>
        <w:tc>
          <w:tcPr>
            <w:tcW w:w="1409" w:type="dxa"/>
            <w:vMerge/>
            <w:vAlign w:val="center"/>
          </w:tcPr>
          <w:p w:rsidR="00F026AC" w:rsidRDefault="00F026AC">
            <w:pPr>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shd w:val="clear" w:color="auto" w:fill="auto"/>
            <w:tcMar>
              <w:top w:w="15" w:type="dxa"/>
              <w:left w:w="15" w:type="dxa"/>
              <w:bottom w:w="0" w:type="dxa"/>
              <w:right w:w="15" w:type="dxa"/>
            </w:tcMar>
            <w:vAlign w:val="center"/>
          </w:tcPr>
          <w:p w:rsidR="00F026AC" w:rsidRDefault="00DD49F6">
            <w:pPr>
              <w:jc w:val="left"/>
              <w:rPr>
                <w:rFonts w:ascii="仿宋_GB2312" w:hAnsi="等线"/>
                <w:b/>
                <w:color w:val="000000"/>
                <w:sz w:val="20"/>
                <w:szCs w:val="20"/>
              </w:rPr>
            </w:pPr>
            <w:r>
              <w:rPr>
                <w:rFonts w:ascii="仿宋_GB2312" w:hAnsi="等线" w:hint="eastAsia"/>
                <w:color w:val="000000"/>
                <w:sz w:val="20"/>
                <w:szCs w:val="20"/>
              </w:rPr>
              <w:t>5.2.3基层技术指导（10分）</w:t>
            </w: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有技术指导工作计划，</w:t>
            </w:r>
            <w:r>
              <w:rPr>
                <w:rFonts w:ascii="仿宋_GB2312" w:hAnsi="仿宋" w:cs="宋体" w:hint="eastAsia"/>
                <w:kern w:val="0"/>
                <w:sz w:val="20"/>
                <w:szCs w:val="20"/>
              </w:rPr>
              <w:t>2019年对基层医疗机构开展技术指导≥4次，并有工作总结报告（10分）</w:t>
            </w:r>
            <w:r>
              <w:rPr>
                <w:rStyle w:val="a8"/>
                <w:rFonts w:hint="eastAsia"/>
              </w:rPr>
              <w:t>，</w:t>
            </w:r>
            <w:r>
              <w:rPr>
                <w:rFonts w:ascii="仿宋_GB2312" w:hAnsi="仿宋" w:hint="eastAsia"/>
                <w:bCs/>
                <w:snapToGrid w:val="0"/>
                <w:kern w:val="0"/>
                <w:sz w:val="20"/>
                <w:szCs w:val="20"/>
              </w:rPr>
              <w:t>＜</w:t>
            </w:r>
            <w:r>
              <w:rPr>
                <w:rFonts w:ascii="仿宋_GB2312" w:hAnsi="仿宋" w:cs="宋体" w:hint="eastAsia"/>
                <w:kern w:val="0"/>
                <w:sz w:val="20"/>
                <w:szCs w:val="20"/>
              </w:rPr>
              <w:t>4次按比例得分</w:t>
            </w:r>
          </w:p>
        </w:tc>
      </w:tr>
      <w:tr w:rsidR="00F026AC" w:rsidTr="00166032">
        <w:trPr>
          <w:trHeight w:val="20"/>
        </w:trPr>
        <w:tc>
          <w:tcPr>
            <w:tcW w:w="1409" w:type="dxa"/>
            <w:vMerge/>
            <w:vAlign w:val="center"/>
          </w:tcPr>
          <w:p w:rsidR="00F026AC" w:rsidRDefault="00F026AC">
            <w:pPr>
              <w:rPr>
                <w:rFonts w:ascii="仿宋_GB2312" w:hAnsi="等线" w:cs="宋体"/>
                <w:color w:val="000000"/>
                <w:sz w:val="20"/>
                <w:szCs w:val="20"/>
              </w:rPr>
            </w:pPr>
          </w:p>
        </w:tc>
        <w:tc>
          <w:tcPr>
            <w:tcW w:w="2125" w:type="dxa"/>
            <w:vMerge w:val="restart"/>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5.3信息管理（40分）</w:t>
            </w:r>
          </w:p>
        </w:tc>
        <w:tc>
          <w:tcPr>
            <w:tcW w:w="2845" w:type="dxa"/>
            <w:vMerge w:val="restart"/>
            <w:shd w:val="clear" w:color="auto" w:fill="auto"/>
            <w:tcMar>
              <w:top w:w="15" w:type="dxa"/>
              <w:left w:w="15" w:type="dxa"/>
              <w:bottom w:w="0" w:type="dxa"/>
              <w:right w:w="15" w:type="dxa"/>
            </w:tcMar>
            <w:vAlign w:val="center"/>
          </w:tcPr>
          <w:p w:rsidR="00F026AC" w:rsidRDefault="00DD49F6">
            <w:pPr>
              <w:ind w:leftChars="-49" w:left="1" w:hangingChars="79" w:hanging="158"/>
              <w:jc w:val="left"/>
              <w:rPr>
                <w:rFonts w:ascii="仿宋_GB2312" w:hAnsi="等线"/>
                <w:color w:val="000000"/>
                <w:sz w:val="20"/>
                <w:szCs w:val="20"/>
              </w:rPr>
            </w:pPr>
            <w:r>
              <w:rPr>
                <w:rFonts w:ascii="仿宋_GB2312" w:hAnsi="等线" w:hint="eastAsia"/>
                <w:color w:val="000000"/>
                <w:sz w:val="20"/>
                <w:szCs w:val="20"/>
              </w:rPr>
              <w:t>5.5.3.1收集、分析、上报和反馈相关数据和信息（40分）</w:t>
            </w: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1.建立孕产期保健工作核心指标（10分）</w:t>
            </w:r>
          </w:p>
        </w:tc>
      </w:tr>
      <w:tr w:rsidR="00F026AC" w:rsidTr="00166032">
        <w:trPr>
          <w:trHeight w:val="20"/>
        </w:trPr>
        <w:tc>
          <w:tcPr>
            <w:tcW w:w="1409" w:type="dxa"/>
            <w:vMerge/>
            <w:vAlign w:val="center"/>
          </w:tcPr>
          <w:p w:rsidR="00F026AC" w:rsidRDefault="00F026AC">
            <w:pPr>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s="宋体"/>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2.在院内信息系统中设置“妊娠风险筛查和评估”模块（10分）</w:t>
            </w:r>
          </w:p>
        </w:tc>
      </w:tr>
      <w:tr w:rsidR="00F026AC" w:rsidTr="00166032">
        <w:trPr>
          <w:trHeight w:val="20"/>
        </w:trPr>
        <w:tc>
          <w:tcPr>
            <w:tcW w:w="1409" w:type="dxa"/>
            <w:vMerge/>
            <w:vAlign w:val="center"/>
          </w:tcPr>
          <w:p w:rsidR="00F026AC" w:rsidRDefault="00F026AC">
            <w:pPr>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s="宋体"/>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3.对孕产期保健工作核心指标每季度进行分析，形成数据</w:t>
            </w:r>
            <w:r>
              <w:rPr>
                <w:rFonts w:ascii="仿宋_GB2312" w:hAnsi="等线"/>
                <w:color w:val="000000"/>
                <w:sz w:val="20"/>
                <w:szCs w:val="20"/>
              </w:rPr>
              <w:t>分析</w:t>
            </w:r>
            <w:r>
              <w:rPr>
                <w:rFonts w:ascii="仿宋_GB2312" w:hAnsi="等线" w:hint="eastAsia"/>
                <w:color w:val="000000"/>
                <w:sz w:val="20"/>
                <w:szCs w:val="20"/>
              </w:rPr>
              <w:t>报告，制定</w:t>
            </w:r>
            <w:r>
              <w:rPr>
                <w:rFonts w:ascii="仿宋_GB2312" w:hAnsi="等线"/>
                <w:color w:val="000000"/>
                <w:sz w:val="20"/>
                <w:szCs w:val="20"/>
              </w:rPr>
              <w:t>并落实工作</w:t>
            </w:r>
            <w:r>
              <w:rPr>
                <w:rFonts w:ascii="仿宋_GB2312" w:hAnsi="等线" w:hint="eastAsia"/>
                <w:color w:val="000000"/>
                <w:sz w:val="20"/>
                <w:szCs w:val="20"/>
              </w:rPr>
              <w:t>持续改进措施（10分）</w:t>
            </w:r>
          </w:p>
        </w:tc>
      </w:tr>
      <w:tr w:rsidR="00F026AC" w:rsidTr="00166032">
        <w:trPr>
          <w:trHeight w:val="20"/>
        </w:trPr>
        <w:tc>
          <w:tcPr>
            <w:tcW w:w="1409" w:type="dxa"/>
            <w:vMerge/>
            <w:vAlign w:val="center"/>
          </w:tcPr>
          <w:p w:rsidR="00F026AC" w:rsidRDefault="00F026AC">
            <w:pPr>
              <w:rPr>
                <w:rFonts w:ascii="仿宋_GB2312" w:hAnsi="等线" w:cs="宋体"/>
                <w:color w:val="000000"/>
                <w:sz w:val="20"/>
                <w:szCs w:val="20"/>
              </w:rPr>
            </w:pPr>
          </w:p>
        </w:tc>
        <w:tc>
          <w:tcPr>
            <w:tcW w:w="2125" w:type="dxa"/>
            <w:vMerge/>
            <w:vAlign w:val="center"/>
          </w:tcPr>
          <w:p w:rsidR="00F026AC" w:rsidRDefault="00F026AC">
            <w:pPr>
              <w:rPr>
                <w:rFonts w:ascii="仿宋_GB2312" w:hAnsi="等线" w:cs="宋体"/>
                <w:color w:val="000000"/>
                <w:sz w:val="20"/>
                <w:szCs w:val="20"/>
              </w:rPr>
            </w:pPr>
          </w:p>
        </w:tc>
        <w:tc>
          <w:tcPr>
            <w:tcW w:w="2845" w:type="dxa"/>
            <w:vMerge/>
            <w:vAlign w:val="center"/>
          </w:tcPr>
          <w:p w:rsidR="00F026AC" w:rsidRDefault="00F026AC">
            <w:pPr>
              <w:jc w:val="left"/>
              <w:rPr>
                <w:rFonts w:ascii="仿宋_GB2312" w:hAnsi="等线" w:cs="宋体"/>
                <w:color w:val="000000"/>
                <w:sz w:val="20"/>
                <w:szCs w:val="20"/>
              </w:rPr>
            </w:pPr>
          </w:p>
        </w:tc>
        <w:tc>
          <w:tcPr>
            <w:tcW w:w="8999" w:type="dxa"/>
            <w:shd w:val="clear" w:color="auto" w:fill="auto"/>
            <w:tcMar>
              <w:top w:w="15" w:type="dxa"/>
              <w:left w:w="15" w:type="dxa"/>
              <w:bottom w:w="0" w:type="dxa"/>
              <w:right w:w="15" w:type="dxa"/>
            </w:tcMar>
            <w:vAlign w:val="center"/>
          </w:tcPr>
          <w:p w:rsidR="00F026AC" w:rsidRDefault="00DD49F6">
            <w:pPr>
              <w:rPr>
                <w:rFonts w:ascii="仿宋_GB2312" w:hAnsi="等线"/>
                <w:color w:val="000000"/>
                <w:sz w:val="20"/>
                <w:szCs w:val="20"/>
              </w:rPr>
            </w:pPr>
            <w:r>
              <w:rPr>
                <w:rFonts w:ascii="仿宋_GB2312" w:hAnsi="等线" w:hint="eastAsia"/>
                <w:color w:val="000000"/>
                <w:sz w:val="20"/>
                <w:szCs w:val="20"/>
              </w:rPr>
              <w:t>4.借助信息化工具,辅助开展孕产期保健工作核心信息的收集、统计及分析等工作（10分）</w:t>
            </w:r>
          </w:p>
        </w:tc>
      </w:tr>
    </w:tbl>
    <w:p w:rsidR="00F026AC" w:rsidRDefault="00F026AC">
      <w:pPr>
        <w:jc w:val="left"/>
      </w:pPr>
    </w:p>
    <w:p w:rsidR="00F026AC" w:rsidRDefault="00F026AC">
      <w:pPr>
        <w:widowControl/>
        <w:jc w:val="left"/>
        <w:rPr>
          <w:rFonts w:ascii="仿宋_GB2312" w:hAnsi="宋体" w:cs="宋体"/>
          <w:kern w:val="0"/>
          <w:sz w:val="24"/>
        </w:rPr>
      </w:pPr>
    </w:p>
    <w:sectPr w:rsidR="00F026AC">
      <w:footerReference w:type="default" r:id="rId7"/>
      <w:pgSz w:w="16838" w:h="11906" w:orient="landscape"/>
      <w:pgMar w:top="720" w:right="720" w:bottom="720" w:left="720" w:header="851" w:footer="992" w:gutter="0"/>
      <w:cols w:space="720"/>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65B3" w:rsidRDefault="00A265B3">
      <w:r>
        <w:separator/>
      </w:r>
    </w:p>
  </w:endnote>
  <w:endnote w:type="continuationSeparator" w:id="0">
    <w:p w:rsidR="00A265B3" w:rsidRDefault="00A26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w:altName w:val="宋体"/>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6AC" w:rsidRDefault="00DD49F6">
    <w:pPr>
      <w:pStyle w:val="a6"/>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F026AC" w:rsidRDefault="00DD49F6">
                          <w:pPr>
                            <w:pStyle w:val="a6"/>
                          </w:pPr>
                          <w:r>
                            <w:rPr>
                              <w:rFonts w:hint="eastAsia"/>
                            </w:rPr>
                            <w:fldChar w:fldCharType="begin"/>
                          </w:r>
                          <w:r>
                            <w:rPr>
                              <w:rFonts w:hint="eastAsia"/>
                            </w:rPr>
                            <w:instrText xml:space="preserve"> PAGE  \* MERGEFORMAT </w:instrText>
                          </w:r>
                          <w:r>
                            <w:rPr>
                              <w:rFonts w:hint="eastAsia"/>
                            </w:rPr>
                            <w:fldChar w:fldCharType="separate"/>
                          </w:r>
                          <w:r w:rsidR="00586537">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" filled="f" stroked="f" strokeweight=".5pt">
              <v:textbox style="mso-fit-shape-to-text:t" inset="0,0,0,0">
                <w:txbxContent>
                  <w:p w:rsidR="00F026AC" w:rsidRDefault="00DD49F6">
                    <w:pPr>
                      <w:pStyle w:val="a6"/>
                    </w:pPr>
                    <w:r>
                      <w:rPr>
                        <w:rFonts w:hint="eastAsia"/>
                      </w:rPr>
                      <w:fldChar w:fldCharType="begin"/>
                    </w:r>
                    <w:r>
                      <w:rPr>
                        <w:rFonts w:hint="eastAsia"/>
                      </w:rPr>
                      <w:instrText xml:space="preserve"> PAGE  \* MERGEFORMAT </w:instrText>
                    </w:r>
                    <w:r>
                      <w:rPr>
                        <w:rFonts w:hint="eastAsia"/>
                      </w:rPr>
                      <w:fldChar w:fldCharType="separate"/>
                    </w:r>
                    <w:r w:rsidR="00586537">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65B3" w:rsidRDefault="00A265B3">
      <w:r>
        <w:separator/>
      </w:r>
    </w:p>
  </w:footnote>
  <w:footnote w:type="continuationSeparator" w:id="0">
    <w:p w:rsidR="00A265B3" w:rsidRDefault="00A265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125"/>
    <w:rsid w:val="00006125"/>
    <w:rsid w:val="000208A8"/>
    <w:rsid w:val="00062FE7"/>
    <w:rsid w:val="000A1189"/>
    <w:rsid w:val="000A54DD"/>
    <w:rsid w:val="000B5523"/>
    <w:rsid w:val="000C465B"/>
    <w:rsid w:val="000D0931"/>
    <w:rsid w:val="000D6F55"/>
    <w:rsid w:val="000E0E7A"/>
    <w:rsid w:val="000F2488"/>
    <w:rsid w:val="00111844"/>
    <w:rsid w:val="0011185E"/>
    <w:rsid w:val="00111D00"/>
    <w:rsid w:val="0012066D"/>
    <w:rsid w:val="00132BAC"/>
    <w:rsid w:val="00142F98"/>
    <w:rsid w:val="001635D5"/>
    <w:rsid w:val="00166032"/>
    <w:rsid w:val="00194956"/>
    <w:rsid w:val="001F1906"/>
    <w:rsid w:val="0024381E"/>
    <w:rsid w:val="00257A8B"/>
    <w:rsid w:val="0026109D"/>
    <w:rsid w:val="0027471F"/>
    <w:rsid w:val="00277B83"/>
    <w:rsid w:val="002938C6"/>
    <w:rsid w:val="002A4292"/>
    <w:rsid w:val="002A56B5"/>
    <w:rsid w:val="002B1637"/>
    <w:rsid w:val="002B476E"/>
    <w:rsid w:val="002B7029"/>
    <w:rsid w:val="002C3C57"/>
    <w:rsid w:val="002F26CF"/>
    <w:rsid w:val="002F3035"/>
    <w:rsid w:val="003030D2"/>
    <w:rsid w:val="00330828"/>
    <w:rsid w:val="00331B6E"/>
    <w:rsid w:val="00351133"/>
    <w:rsid w:val="00373771"/>
    <w:rsid w:val="00375327"/>
    <w:rsid w:val="00395440"/>
    <w:rsid w:val="003A0467"/>
    <w:rsid w:val="003A22F3"/>
    <w:rsid w:val="003B1FD3"/>
    <w:rsid w:val="003D21C3"/>
    <w:rsid w:val="003D4EDF"/>
    <w:rsid w:val="003D73ED"/>
    <w:rsid w:val="00400A06"/>
    <w:rsid w:val="004150ED"/>
    <w:rsid w:val="00425A1F"/>
    <w:rsid w:val="00434199"/>
    <w:rsid w:val="004446C8"/>
    <w:rsid w:val="00455F40"/>
    <w:rsid w:val="00480D04"/>
    <w:rsid w:val="00483896"/>
    <w:rsid w:val="004B5906"/>
    <w:rsid w:val="004D09D0"/>
    <w:rsid w:val="004E6881"/>
    <w:rsid w:val="00511315"/>
    <w:rsid w:val="00530AB6"/>
    <w:rsid w:val="00555A1B"/>
    <w:rsid w:val="00572871"/>
    <w:rsid w:val="005763C8"/>
    <w:rsid w:val="00577E57"/>
    <w:rsid w:val="00586537"/>
    <w:rsid w:val="005866FC"/>
    <w:rsid w:val="005978E6"/>
    <w:rsid w:val="005A1BA2"/>
    <w:rsid w:val="005B3967"/>
    <w:rsid w:val="005B5A80"/>
    <w:rsid w:val="005C2418"/>
    <w:rsid w:val="005D4387"/>
    <w:rsid w:val="005E24A4"/>
    <w:rsid w:val="005F0D9B"/>
    <w:rsid w:val="005F6F43"/>
    <w:rsid w:val="00606BB4"/>
    <w:rsid w:val="006200BB"/>
    <w:rsid w:val="00622C82"/>
    <w:rsid w:val="00624BAB"/>
    <w:rsid w:val="006508C9"/>
    <w:rsid w:val="00651E2D"/>
    <w:rsid w:val="0065385B"/>
    <w:rsid w:val="006627A6"/>
    <w:rsid w:val="00664B5A"/>
    <w:rsid w:val="00665F3F"/>
    <w:rsid w:val="00677EFD"/>
    <w:rsid w:val="00682D94"/>
    <w:rsid w:val="00686CAF"/>
    <w:rsid w:val="00692D81"/>
    <w:rsid w:val="00696509"/>
    <w:rsid w:val="006A56B8"/>
    <w:rsid w:val="006B4029"/>
    <w:rsid w:val="006B6D06"/>
    <w:rsid w:val="006D7238"/>
    <w:rsid w:val="006E2E05"/>
    <w:rsid w:val="00722498"/>
    <w:rsid w:val="0074151D"/>
    <w:rsid w:val="00743508"/>
    <w:rsid w:val="00754A1D"/>
    <w:rsid w:val="00756D0B"/>
    <w:rsid w:val="00757E4E"/>
    <w:rsid w:val="00771AA8"/>
    <w:rsid w:val="00794DBD"/>
    <w:rsid w:val="007B15AC"/>
    <w:rsid w:val="007D125A"/>
    <w:rsid w:val="007E1BD2"/>
    <w:rsid w:val="00815AC6"/>
    <w:rsid w:val="00826F65"/>
    <w:rsid w:val="00842075"/>
    <w:rsid w:val="0084759F"/>
    <w:rsid w:val="008612EC"/>
    <w:rsid w:val="008675BE"/>
    <w:rsid w:val="00887FDB"/>
    <w:rsid w:val="008A4EC3"/>
    <w:rsid w:val="008C3BE4"/>
    <w:rsid w:val="008E56B0"/>
    <w:rsid w:val="008F147B"/>
    <w:rsid w:val="0090055F"/>
    <w:rsid w:val="009010CB"/>
    <w:rsid w:val="009155C4"/>
    <w:rsid w:val="0092600D"/>
    <w:rsid w:val="009276D4"/>
    <w:rsid w:val="00937F77"/>
    <w:rsid w:val="0094091D"/>
    <w:rsid w:val="009604D8"/>
    <w:rsid w:val="00965F5A"/>
    <w:rsid w:val="0097578C"/>
    <w:rsid w:val="009A1E11"/>
    <w:rsid w:val="009D1947"/>
    <w:rsid w:val="009E00A6"/>
    <w:rsid w:val="009E2336"/>
    <w:rsid w:val="009E3B86"/>
    <w:rsid w:val="00A16613"/>
    <w:rsid w:val="00A265B3"/>
    <w:rsid w:val="00A52319"/>
    <w:rsid w:val="00A57105"/>
    <w:rsid w:val="00A57BC1"/>
    <w:rsid w:val="00A75DA3"/>
    <w:rsid w:val="00A95CE9"/>
    <w:rsid w:val="00AB40E1"/>
    <w:rsid w:val="00AC0A00"/>
    <w:rsid w:val="00AC4C47"/>
    <w:rsid w:val="00AC64E7"/>
    <w:rsid w:val="00AD3C62"/>
    <w:rsid w:val="00AE007B"/>
    <w:rsid w:val="00AF7021"/>
    <w:rsid w:val="00B173D1"/>
    <w:rsid w:val="00B23B3C"/>
    <w:rsid w:val="00B247E8"/>
    <w:rsid w:val="00B34231"/>
    <w:rsid w:val="00B51804"/>
    <w:rsid w:val="00B528B1"/>
    <w:rsid w:val="00B57BC2"/>
    <w:rsid w:val="00B73D5E"/>
    <w:rsid w:val="00B94F80"/>
    <w:rsid w:val="00BA0094"/>
    <w:rsid w:val="00BA2CF4"/>
    <w:rsid w:val="00BA5895"/>
    <w:rsid w:val="00BB6086"/>
    <w:rsid w:val="00BC554E"/>
    <w:rsid w:val="00BD3EE0"/>
    <w:rsid w:val="00BD7675"/>
    <w:rsid w:val="00BF13F4"/>
    <w:rsid w:val="00C04DA1"/>
    <w:rsid w:val="00C05113"/>
    <w:rsid w:val="00C43554"/>
    <w:rsid w:val="00C84F08"/>
    <w:rsid w:val="00C8624D"/>
    <w:rsid w:val="00C86910"/>
    <w:rsid w:val="00CA14B4"/>
    <w:rsid w:val="00CB6851"/>
    <w:rsid w:val="00CB686F"/>
    <w:rsid w:val="00CF3B37"/>
    <w:rsid w:val="00D27212"/>
    <w:rsid w:val="00D3134B"/>
    <w:rsid w:val="00D709A4"/>
    <w:rsid w:val="00D770AD"/>
    <w:rsid w:val="00D80D4B"/>
    <w:rsid w:val="00DA1FDA"/>
    <w:rsid w:val="00DB1DD5"/>
    <w:rsid w:val="00DC6334"/>
    <w:rsid w:val="00DD49F6"/>
    <w:rsid w:val="00DE5ABD"/>
    <w:rsid w:val="00DF01EF"/>
    <w:rsid w:val="00DF5B4A"/>
    <w:rsid w:val="00E0055D"/>
    <w:rsid w:val="00E22E8C"/>
    <w:rsid w:val="00E34803"/>
    <w:rsid w:val="00E36A0C"/>
    <w:rsid w:val="00E661B0"/>
    <w:rsid w:val="00E75004"/>
    <w:rsid w:val="00E843C4"/>
    <w:rsid w:val="00E9311D"/>
    <w:rsid w:val="00EA46CF"/>
    <w:rsid w:val="00EC435C"/>
    <w:rsid w:val="00EC7DFE"/>
    <w:rsid w:val="00ED7521"/>
    <w:rsid w:val="00EE5228"/>
    <w:rsid w:val="00EE626E"/>
    <w:rsid w:val="00EE68C1"/>
    <w:rsid w:val="00EF676B"/>
    <w:rsid w:val="00EF7340"/>
    <w:rsid w:val="00F026AC"/>
    <w:rsid w:val="00F14E57"/>
    <w:rsid w:val="00F238CC"/>
    <w:rsid w:val="00F57EC0"/>
    <w:rsid w:val="00F85851"/>
    <w:rsid w:val="00FA1A38"/>
    <w:rsid w:val="00FC69AC"/>
    <w:rsid w:val="00FD03FE"/>
    <w:rsid w:val="00FD17E3"/>
    <w:rsid w:val="00FD3DE0"/>
    <w:rsid w:val="00FE6316"/>
    <w:rsid w:val="00FE6A1B"/>
    <w:rsid w:val="00FF4E78"/>
    <w:rsid w:val="00FF56D1"/>
    <w:rsid w:val="00FF7F3A"/>
    <w:rsid w:val="033A635E"/>
    <w:rsid w:val="05837778"/>
    <w:rsid w:val="0A7F635E"/>
    <w:rsid w:val="0BFC27BE"/>
    <w:rsid w:val="0C5318C3"/>
    <w:rsid w:val="0D716546"/>
    <w:rsid w:val="0E874D93"/>
    <w:rsid w:val="100660AC"/>
    <w:rsid w:val="15E46556"/>
    <w:rsid w:val="16077A7C"/>
    <w:rsid w:val="1A210A44"/>
    <w:rsid w:val="1B353D15"/>
    <w:rsid w:val="21B35F96"/>
    <w:rsid w:val="232228BB"/>
    <w:rsid w:val="346A15A7"/>
    <w:rsid w:val="38C95284"/>
    <w:rsid w:val="391E1ECF"/>
    <w:rsid w:val="395000B8"/>
    <w:rsid w:val="44FE385F"/>
    <w:rsid w:val="45EF0243"/>
    <w:rsid w:val="4BE60216"/>
    <w:rsid w:val="4D0940AD"/>
    <w:rsid w:val="4FF17FC8"/>
    <w:rsid w:val="503412A2"/>
    <w:rsid w:val="54D67EED"/>
    <w:rsid w:val="573E5E1C"/>
    <w:rsid w:val="5A0E093C"/>
    <w:rsid w:val="60790547"/>
    <w:rsid w:val="657E4F75"/>
    <w:rsid w:val="6DF01185"/>
    <w:rsid w:val="7030163E"/>
    <w:rsid w:val="771126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8E9C565-ED8F-456F-9AB4-45B852EFB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仿宋_GB2312"/>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Balloon Text"/>
    <w:basedOn w:val="a"/>
    <w:link w:val="Char1"/>
    <w:uiPriority w:val="99"/>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iPriority w:val="99"/>
    <w:unhideWhenUsed/>
    <w:qFormat/>
    <w:rPr>
      <w:sz w:val="21"/>
      <w:szCs w:val="21"/>
    </w:rPr>
  </w:style>
  <w:style w:type="paragraph" w:customStyle="1" w:styleId="1">
    <w:name w:val="列出段落1"/>
    <w:basedOn w:val="a"/>
    <w:uiPriority w:val="34"/>
    <w:qFormat/>
    <w:pPr>
      <w:ind w:firstLineChars="200" w:firstLine="420"/>
    </w:pPr>
  </w:style>
  <w:style w:type="character" w:customStyle="1" w:styleId="Char1">
    <w:name w:val="批注框文本 Char"/>
    <w:basedOn w:val="a0"/>
    <w:link w:val="a5"/>
    <w:uiPriority w:val="99"/>
    <w:semiHidden/>
    <w:qFormat/>
    <w:rPr>
      <w:rFonts w:eastAsia="仿宋_GB2312"/>
      <w:kern w:val="2"/>
      <w:sz w:val="18"/>
      <w:szCs w:val="18"/>
    </w:rPr>
  </w:style>
  <w:style w:type="character" w:customStyle="1" w:styleId="Char3">
    <w:name w:val="页眉 Char"/>
    <w:basedOn w:val="a0"/>
    <w:link w:val="a7"/>
    <w:uiPriority w:val="99"/>
    <w:semiHidden/>
    <w:qFormat/>
    <w:rPr>
      <w:rFonts w:eastAsia="仿宋_GB2312"/>
      <w:kern w:val="2"/>
      <w:sz w:val="18"/>
      <w:szCs w:val="18"/>
    </w:rPr>
  </w:style>
  <w:style w:type="character" w:customStyle="1" w:styleId="Char2">
    <w:name w:val="页脚 Char"/>
    <w:basedOn w:val="a0"/>
    <w:link w:val="a6"/>
    <w:uiPriority w:val="99"/>
    <w:semiHidden/>
    <w:qFormat/>
    <w:rPr>
      <w:rFonts w:eastAsia="仿宋_GB2312"/>
      <w:kern w:val="2"/>
      <w:sz w:val="18"/>
      <w:szCs w:val="18"/>
    </w:rPr>
  </w:style>
  <w:style w:type="character" w:customStyle="1" w:styleId="Char0">
    <w:name w:val="批注文字 Char"/>
    <w:basedOn w:val="a0"/>
    <w:link w:val="a4"/>
    <w:uiPriority w:val="99"/>
    <w:qFormat/>
    <w:rPr>
      <w:rFonts w:eastAsia="仿宋_GB2312"/>
      <w:kern w:val="2"/>
      <w:sz w:val="32"/>
      <w:szCs w:val="24"/>
    </w:rPr>
  </w:style>
  <w:style w:type="character" w:customStyle="1" w:styleId="Char">
    <w:name w:val="批注主题 Char"/>
    <w:basedOn w:val="Char0"/>
    <w:link w:val="a3"/>
    <w:qFormat/>
    <w:rPr>
      <w:rFonts w:eastAsia="仿宋_GB2312"/>
      <w:kern w:val="2"/>
      <w:sz w:val="32"/>
      <w:szCs w:val="24"/>
    </w:rPr>
  </w:style>
  <w:style w:type="paragraph" w:customStyle="1" w:styleId="10">
    <w:name w:val="修订1"/>
    <w:hidden/>
    <w:uiPriority w:val="99"/>
    <w:unhideWhenUsed/>
    <w:qFormat/>
    <w:rPr>
      <w:rFonts w:eastAsia="仿宋_GB2312"/>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773</Words>
  <Characters>4410</Characters>
  <Application>Microsoft Office Word</Application>
  <DocSecurity>0</DocSecurity>
  <Lines>36</Lines>
  <Paragraphs>10</Paragraphs>
  <ScaleCrop>false</ScaleCrop>
  <Company/>
  <LinksUpToDate>false</LinksUpToDate>
  <CharactersWithSpaces>5173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黄星</dc:creator>
  <cp:lastModifiedBy>王燕</cp:lastModifiedBy>
  <cp:revision>6</cp:revision>
  <cp:lastPrinted>2020-06-16T07:13:00Z</cp:lastPrinted>
  <dcterms:created xsi:type="dcterms:W3CDTF">2020-06-19T02:32:00Z</dcterms:created>
  <dcterms:modified xsi:type="dcterms:W3CDTF">2022-07-15T02:03:00Z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