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BA1" w:rsidRDefault="00611BA1" w:rsidP="00611BA1">
      <w:pPr>
        <w:widowControl/>
        <w:shd w:val="clear" w:color="auto" w:fill="FFFFFF"/>
        <w:spacing w:line="560" w:lineRule="exact"/>
        <w:jc w:val="center"/>
        <w:rPr>
          <w:rFonts w:ascii="方正小标宋简体" w:eastAsia="方正小标宋简体" w:hAnsi="Helvetica" w:cs="宋体"/>
          <w:color w:val="000000"/>
          <w:kern w:val="0"/>
          <w:sz w:val="44"/>
          <w:szCs w:val="44"/>
        </w:rPr>
      </w:pPr>
    </w:p>
    <w:tbl>
      <w:tblPr>
        <w:tblW w:w="15426"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832"/>
        <w:gridCol w:w="1544"/>
        <w:gridCol w:w="10910"/>
      </w:tblGrid>
      <w:tr w:rsidR="00073286" w:rsidRPr="00073286" w:rsidTr="002A59EA">
        <w:trPr>
          <w:trHeight w:val="435"/>
        </w:trPr>
        <w:tc>
          <w:tcPr>
            <w:tcW w:w="1140" w:type="dxa"/>
            <w:tcBorders>
              <w:top w:val="nil"/>
              <w:left w:val="nil"/>
              <w:bottom w:val="nil"/>
              <w:right w:val="nil"/>
            </w:tcBorders>
            <w:shd w:val="clear" w:color="auto" w:fill="auto"/>
            <w:noWrap/>
            <w:vAlign w:val="bottom"/>
            <w:hideMark/>
          </w:tcPr>
          <w:p w:rsidR="00073286" w:rsidRPr="00073286" w:rsidRDefault="00073286" w:rsidP="00553B21">
            <w:pPr>
              <w:widowControl/>
              <w:jc w:val="left"/>
              <w:rPr>
                <w:rFonts w:ascii="黑体" w:eastAsia="黑体" w:hAnsi="黑体" w:cs="宋体"/>
                <w:color w:val="000000"/>
                <w:kern w:val="0"/>
                <w:sz w:val="32"/>
                <w:szCs w:val="32"/>
              </w:rPr>
            </w:pPr>
            <w:r w:rsidRPr="00073286">
              <w:rPr>
                <w:rFonts w:ascii="黑体" w:eastAsia="黑体" w:hAnsi="黑体" w:cs="宋体" w:hint="eastAsia"/>
                <w:color w:val="000000"/>
                <w:kern w:val="0"/>
                <w:sz w:val="32"/>
                <w:szCs w:val="32"/>
              </w:rPr>
              <w:t>附件</w:t>
            </w:r>
            <w:r w:rsidR="00553B21">
              <w:rPr>
                <w:rFonts w:ascii="黑体" w:eastAsia="黑体" w:hAnsi="黑体" w:cs="宋体"/>
                <w:color w:val="000000"/>
                <w:kern w:val="0"/>
                <w:sz w:val="32"/>
                <w:szCs w:val="32"/>
              </w:rPr>
              <w:t>3</w:t>
            </w:r>
          </w:p>
        </w:tc>
        <w:tc>
          <w:tcPr>
            <w:tcW w:w="1832" w:type="dxa"/>
            <w:tcBorders>
              <w:top w:val="nil"/>
              <w:left w:val="nil"/>
              <w:bottom w:val="nil"/>
              <w:right w:val="nil"/>
            </w:tcBorders>
            <w:shd w:val="clear" w:color="auto" w:fill="auto"/>
            <w:noWrap/>
            <w:vAlign w:val="bottom"/>
            <w:hideMark/>
          </w:tcPr>
          <w:p w:rsidR="00073286" w:rsidRPr="00073286" w:rsidRDefault="00073286" w:rsidP="00073286">
            <w:pPr>
              <w:widowControl/>
              <w:jc w:val="left"/>
              <w:rPr>
                <w:rFonts w:ascii="黑体" w:eastAsia="黑体" w:hAnsi="黑体" w:cs="宋体"/>
                <w:color w:val="000000"/>
                <w:kern w:val="0"/>
                <w:sz w:val="32"/>
                <w:szCs w:val="32"/>
              </w:rPr>
            </w:pPr>
          </w:p>
        </w:tc>
        <w:tc>
          <w:tcPr>
            <w:tcW w:w="1544" w:type="dxa"/>
            <w:tcBorders>
              <w:top w:val="nil"/>
              <w:left w:val="nil"/>
              <w:bottom w:val="nil"/>
              <w:right w:val="nil"/>
            </w:tcBorders>
            <w:shd w:val="clear" w:color="auto" w:fill="auto"/>
            <w:noWrap/>
            <w:vAlign w:val="bottom"/>
            <w:hideMark/>
          </w:tcPr>
          <w:p w:rsidR="00073286" w:rsidRPr="00073286" w:rsidRDefault="00073286" w:rsidP="00073286">
            <w:pPr>
              <w:widowControl/>
              <w:jc w:val="left"/>
              <w:rPr>
                <w:rFonts w:ascii="Times New Roman" w:eastAsia="Times New Roman" w:hAnsi="Times New Roman" w:cs="Times New Roman"/>
                <w:kern w:val="0"/>
                <w:sz w:val="20"/>
                <w:szCs w:val="20"/>
              </w:rPr>
            </w:pPr>
          </w:p>
        </w:tc>
        <w:tc>
          <w:tcPr>
            <w:tcW w:w="10910" w:type="dxa"/>
            <w:tcBorders>
              <w:top w:val="nil"/>
              <w:left w:val="nil"/>
              <w:bottom w:val="nil"/>
              <w:right w:val="nil"/>
            </w:tcBorders>
            <w:shd w:val="clear" w:color="auto" w:fill="auto"/>
            <w:noWrap/>
            <w:vAlign w:val="bottom"/>
            <w:hideMark/>
          </w:tcPr>
          <w:p w:rsidR="00073286" w:rsidRPr="00073286" w:rsidRDefault="00073286" w:rsidP="00073286">
            <w:pPr>
              <w:widowControl/>
              <w:jc w:val="left"/>
              <w:rPr>
                <w:rFonts w:ascii="Times New Roman" w:eastAsia="Times New Roman" w:hAnsi="Times New Roman" w:cs="Times New Roman"/>
                <w:kern w:val="0"/>
                <w:sz w:val="20"/>
                <w:szCs w:val="20"/>
              </w:rPr>
            </w:pPr>
          </w:p>
        </w:tc>
      </w:tr>
      <w:tr w:rsidR="00073286" w:rsidRPr="00073286" w:rsidTr="002A59EA">
        <w:trPr>
          <w:trHeight w:val="780"/>
        </w:trPr>
        <w:tc>
          <w:tcPr>
            <w:tcW w:w="15426" w:type="dxa"/>
            <w:gridSpan w:val="4"/>
            <w:tcBorders>
              <w:top w:val="nil"/>
              <w:left w:val="nil"/>
              <w:bottom w:val="single" w:sz="4" w:space="0" w:color="auto"/>
              <w:right w:val="nil"/>
            </w:tcBorders>
            <w:shd w:val="clear" w:color="auto" w:fill="auto"/>
            <w:noWrap/>
            <w:vAlign w:val="center"/>
            <w:hideMark/>
          </w:tcPr>
          <w:p w:rsidR="00073286" w:rsidRPr="003C7A0A" w:rsidRDefault="0019272D" w:rsidP="00073286">
            <w:pPr>
              <w:widowControl/>
              <w:jc w:val="center"/>
              <w:rPr>
                <w:rFonts w:ascii="宋体" w:eastAsia="宋体" w:hAnsi="宋体" w:cs="宋体"/>
                <w:b/>
                <w:color w:val="000000"/>
                <w:kern w:val="0"/>
                <w:sz w:val="44"/>
                <w:szCs w:val="44"/>
              </w:rPr>
            </w:pPr>
            <w:r>
              <w:rPr>
                <w:rFonts w:ascii="宋体" w:eastAsia="宋体" w:hAnsi="宋体" w:cs="宋体" w:hint="eastAsia"/>
                <w:b/>
                <w:color w:val="000000"/>
                <w:kern w:val="0"/>
                <w:sz w:val="44"/>
                <w:szCs w:val="44"/>
              </w:rPr>
              <w:t>国家</w:t>
            </w:r>
            <w:r w:rsidR="00073286" w:rsidRPr="003C7A0A">
              <w:rPr>
                <w:rFonts w:ascii="宋体" w:eastAsia="宋体" w:hAnsi="宋体" w:cs="宋体" w:hint="eastAsia"/>
                <w:b/>
                <w:color w:val="000000"/>
                <w:kern w:val="0"/>
                <w:sz w:val="44"/>
                <w:szCs w:val="44"/>
              </w:rPr>
              <w:t>新生儿保健特色专科</w:t>
            </w:r>
            <w:r>
              <w:rPr>
                <w:rFonts w:ascii="宋体" w:eastAsia="宋体" w:hAnsi="宋体" w:cs="宋体" w:hint="eastAsia"/>
                <w:b/>
                <w:color w:val="000000"/>
                <w:kern w:val="0"/>
                <w:sz w:val="44"/>
                <w:szCs w:val="44"/>
              </w:rPr>
              <w:t>单位</w:t>
            </w:r>
            <w:r w:rsidR="00073286" w:rsidRPr="003C7A0A">
              <w:rPr>
                <w:rFonts w:ascii="宋体" w:eastAsia="宋体" w:hAnsi="宋体" w:cs="宋体" w:hint="eastAsia"/>
                <w:b/>
                <w:color w:val="000000"/>
                <w:kern w:val="0"/>
                <w:sz w:val="44"/>
                <w:szCs w:val="44"/>
              </w:rPr>
              <w:t>评估标准</w:t>
            </w:r>
            <w:r>
              <w:rPr>
                <w:rFonts w:ascii="宋体" w:eastAsia="宋体" w:hAnsi="宋体" w:cs="宋体" w:hint="eastAsia"/>
                <w:b/>
                <w:color w:val="000000"/>
                <w:kern w:val="0"/>
                <w:sz w:val="44"/>
                <w:szCs w:val="44"/>
              </w:rPr>
              <w:t>（2</w:t>
            </w:r>
            <w:r>
              <w:rPr>
                <w:rFonts w:ascii="宋体" w:eastAsia="宋体" w:hAnsi="宋体" w:cs="宋体"/>
                <w:b/>
                <w:color w:val="000000"/>
                <w:kern w:val="0"/>
                <w:sz w:val="44"/>
                <w:szCs w:val="44"/>
              </w:rPr>
              <w:t>021版</w:t>
            </w:r>
            <w:r>
              <w:rPr>
                <w:rFonts w:ascii="宋体" w:eastAsia="宋体" w:hAnsi="宋体" w:cs="宋体" w:hint="eastAsia"/>
                <w:b/>
                <w:color w:val="000000"/>
                <w:kern w:val="0"/>
                <w:sz w:val="44"/>
                <w:szCs w:val="44"/>
              </w:rPr>
              <w:t>）</w:t>
            </w:r>
          </w:p>
        </w:tc>
      </w:tr>
      <w:tr w:rsidR="00073286" w:rsidRPr="00073286" w:rsidTr="002A59EA">
        <w:trPr>
          <w:trHeight w:val="435"/>
        </w:trPr>
        <w:tc>
          <w:tcPr>
            <w:tcW w:w="1140" w:type="dxa"/>
            <w:tcBorders>
              <w:top w:val="single" w:sz="4" w:space="0" w:color="auto"/>
            </w:tcBorders>
            <w:shd w:val="clear" w:color="auto" w:fill="auto"/>
            <w:vAlign w:val="center"/>
            <w:hideMark/>
          </w:tcPr>
          <w:p w:rsidR="00073286" w:rsidRPr="00073286" w:rsidRDefault="00073286" w:rsidP="00895EE5">
            <w:pPr>
              <w:widowControl/>
              <w:jc w:val="center"/>
              <w:rPr>
                <w:rFonts w:ascii="仿宋" w:eastAsia="仿宋" w:hAnsi="仿宋" w:cs="宋体"/>
                <w:b/>
                <w:bCs/>
                <w:color w:val="000000"/>
                <w:kern w:val="0"/>
                <w:sz w:val="20"/>
                <w:szCs w:val="20"/>
              </w:rPr>
            </w:pPr>
            <w:r w:rsidRPr="00073286">
              <w:rPr>
                <w:rFonts w:ascii="仿宋" w:eastAsia="仿宋" w:hAnsi="仿宋" w:cs="宋体" w:hint="eastAsia"/>
                <w:b/>
                <w:bCs/>
                <w:color w:val="000000"/>
                <w:kern w:val="0"/>
                <w:sz w:val="20"/>
                <w:szCs w:val="20"/>
              </w:rPr>
              <w:t>评审指标</w:t>
            </w:r>
          </w:p>
        </w:tc>
        <w:tc>
          <w:tcPr>
            <w:tcW w:w="3376" w:type="dxa"/>
            <w:gridSpan w:val="2"/>
            <w:tcBorders>
              <w:top w:val="single" w:sz="4" w:space="0" w:color="auto"/>
            </w:tcBorders>
            <w:shd w:val="clear" w:color="auto" w:fill="auto"/>
            <w:vAlign w:val="center"/>
            <w:hideMark/>
          </w:tcPr>
          <w:p w:rsidR="00073286" w:rsidRPr="00073286" w:rsidRDefault="00073286" w:rsidP="00895EE5">
            <w:pPr>
              <w:widowControl/>
              <w:jc w:val="center"/>
              <w:rPr>
                <w:rFonts w:ascii="仿宋" w:eastAsia="仿宋" w:hAnsi="仿宋" w:cs="宋体"/>
                <w:b/>
                <w:bCs/>
                <w:color w:val="000000"/>
                <w:kern w:val="0"/>
                <w:sz w:val="20"/>
                <w:szCs w:val="20"/>
              </w:rPr>
            </w:pPr>
            <w:r w:rsidRPr="00073286">
              <w:rPr>
                <w:rFonts w:ascii="仿宋" w:eastAsia="仿宋" w:hAnsi="仿宋" w:cs="宋体" w:hint="eastAsia"/>
                <w:b/>
                <w:bCs/>
                <w:color w:val="000000"/>
                <w:kern w:val="0"/>
                <w:sz w:val="20"/>
                <w:szCs w:val="20"/>
              </w:rPr>
              <w:t>评审内容</w:t>
            </w:r>
          </w:p>
        </w:tc>
        <w:tc>
          <w:tcPr>
            <w:tcW w:w="10910" w:type="dxa"/>
            <w:tcBorders>
              <w:top w:val="single" w:sz="4" w:space="0" w:color="auto"/>
            </w:tcBorders>
            <w:shd w:val="clear" w:color="auto" w:fill="auto"/>
            <w:vAlign w:val="center"/>
            <w:hideMark/>
          </w:tcPr>
          <w:p w:rsidR="00073286" w:rsidRPr="00073286" w:rsidRDefault="00073286" w:rsidP="00895EE5">
            <w:pPr>
              <w:widowControl/>
              <w:jc w:val="center"/>
              <w:rPr>
                <w:rFonts w:ascii="仿宋" w:eastAsia="仿宋" w:hAnsi="仿宋" w:cs="宋体"/>
                <w:b/>
                <w:bCs/>
                <w:color w:val="000000"/>
                <w:kern w:val="0"/>
                <w:sz w:val="20"/>
                <w:szCs w:val="20"/>
              </w:rPr>
            </w:pPr>
            <w:r w:rsidRPr="00073286">
              <w:rPr>
                <w:rFonts w:ascii="仿宋" w:eastAsia="仿宋" w:hAnsi="仿宋" w:cs="宋体" w:hint="eastAsia"/>
                <w:b/>
                <w:bCs/>
                <w:color w:val="000000"/>
                <w:kern w:val="0"/>
                <w:sz w:val="20"/>
                <w:szCs w:val="20"/>
              </w:rPr>
              <w:t>评审要求</w:t>
            </w:r>
          </w:p>
        </w:tc>
      </w:tr>
      <w:tr w:rsidR="00073286" w:rsidRPr="00073286" w:rsidTr="002A59EA">
        <w:trPr>
          <w:trHeight w:val="360"/>
        </w:trPr>
        <w:tc>
          <w:tcPr>
            <w:tcW w:w="1140"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1.机构条件</w:t>
            </w: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1.1必备条件</w:t>
            </w:r>
          </w:p>
        </w:tc>
        <w:tc>
          <w:tcPr>
            <w:tcW w:w="1544" w:type="dxa"/>
            <w:vMerge w:val="restart"/>
            <w:shd w:val="clear" w:color="auto" w:fill="auto"/>
            <w:vAlign w:val="center"/>
            <w:hideMark/>
          </w:tcPr>
          <w:p w:rsidR="00073286" w:rsidRPr="00073286" w:rsidRDefault="00662F23" w:rsidP="00662F23">
            <w:pPr>
              <w:widowControl/>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1.1</w:t>
            </w:r>
            <w:r>
              <w:rPr>
                <w:rFonts w:ascii="仿宋" w:eastAsia="仿宋" w:hAnsi="仿宋" w:cs="宋体"/>
                <w:color w:val="000000"/>
                <w:kern w:val="0"/>
                <w:sz w:val="20"/>
                <w:szCs w:val="20"/>
              </w:rPr>
              <w:t>.1</w:t>
            </w:r>
            <w:r w:rsidRPr="00073286">
              <w:rPr>
                <w:rFonts w:ascii="仿宋" w:eastAsia="仿宋" w:hAnsi="仿宋" w:cs="宋体" w:hint="eastAsia"/>
                <w:color w:val="000000"/>
                <w:kern w:val="0"/>
                <w:sz w:val="20"/>
                <w:szCs w:val="20"/>
              </w:rPr>
              <w:t>必备条件</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1.新生儿科近3年内未发生聚集性医院感染。</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2.近3年内未发生重大医疗事故。</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3.具备新生儿科,且设有儿童保健科或提供新生儿保健服务的科室。</w:t>
            </w:r>
          </w:p>
        </w:tc>
      </w:tr>
      <w:tr w:rsidR="00073286" w:rsidRPr="00073286" w:rsidTr="002A59EA">
        <w:trPr>
          <w:trHeight w:val="360"/>
        </w:trPr>
        <w:tc>
          <w:tcPr>
            <w:tcW w:w="1140"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2.专科发展规划(50分)</w:t>
            </w: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2.1成立专科领导小组, 制定专科发展规划(15分)</w:t>
            </w:r>
          </w:p>
        </w:tc>
        <w:tc>
          <w:tcPr>
            <w:tcW w:w="1544" w:type="dxa"/>
            <w:vMerge w:val="restart"/>
            <w:shd w:val="clear" w:color="auto" w:fill="auto"/>
            <w:vAlign w:val="center"/>
            <w:hideMark/>
          </w:tcPr>
          <w:p w:rsidR="00073286" w:rsidRPr="00073286" w:rsidRDefault="00662F23"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2.1</w:t>
            </w:r>
            <w:r>
              <w:rPr>
                <w:rFonts w:ascii="仿宋" w:eastAsia="仿宋" w:hAnsi="仿宋" w:cs="宋体"/>
                <w:color w:val="000000"/>
                <w:kern w:val="0"/>
                <w:sz w:val="20"/>
                <w:szCs w:val="20"/>
              </w:rPr>
              <w:t>.1</w:t>
            </w:r>
            <w:r w:rsidRPr="00073286">
              <w:rPr>
                <w:rFonts w:ascii="仿宋" w:eastAsia="仿宋" w:hAnsi="仿宋" w:cs="宋体" w:hint="eastAsia"/>
                <w:color w:val="000000"/>
                <w:kern w:val="0"/>
                <w:sz w:val="20"/>
                <w:szCs w:val="20"/>
              </w:rPr>
              <w:t>成立专科领导小组, 制定专科发展规划(15分)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1.将专科建设纳入单位整体发展规划,确定专科发展方向、具体目标与指标。(5分)                                                                    </w:t>
            </w:r>
          </w:p>
        </w:tc>
      </w:tr>
      <w:tr w:rsidR="00073286" w:rsidRPr="00073286" w:rsidTr="002A59EA">
        <w:trPr>
          <w:trHeight w:val="61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2.成立专科领导小组,院长任组长,产科、新生儿科、儿童保健科、</w:t>
            </w:r>
            <w:proofErr w:type="gramStart"/>
            <w:r w:rsidRPr="00073286">
              <w:rPr>
                <w:rFonts w:ascii="仿宋" w:eastAsia="仿宋" w:hAnsi="仿宋" w:cs="宋体" w:hint="eastAsia"/>
                <w:color w:val="000000"/>
                <w:kern w:val="0"/>
                <w:sz w:val="20"/>
                <w:szCs w:val="20"/>
              </w:rPr>
              <w:t>院感科</w:t>
            </w:r>
            <w:proofErr w:type="gramEnd"/>
            <w:r w:rsidRPr="00073286">
              <w:rPr>
                <w:rFonts w:ascii="仿宋" w:eastAsia="仿宋" w:hAnsi="仿宋" w:cs="宋体" w:hint="eastAsia"/>
                <w:color w:val="000000"/>
                <w:kern w:val="0"/>
                <w:sz w:val="20"/>
                <w:szCs w:val="20"/>
              </w:rPr>
              <w:t>、医务科、总务科、护理部等科室负责人任小组成员,部门分工明确,建立科室协调制度。(5分)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3.专科领导小组负责制定专科发展规划、质量安全管理方案和人员培训计划,突出临床与保健相结合特色。(5分)</w:t>
            </w:r>
          </w:p>
        </w:tc>
      </w:tr>
      <w:tr w:rsidR="00073286" w:rsidRPr="00073286" w:rsidTr="002A59EA">
        <w:trPr>
          <w:trHeight w:val="54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2.2专科质量安全管理(20分)</w:t>
            </w:r>
          </w:p>
        </w:tc>
        <w:tc>
          <w:tcPr>
            <w:tcW w:w="1544" w:type="dxa"/>
            <w:shd w:val="clear" w:color="auto" w:fill="auto"/>
            <w:vAlign w:val="center"/>
            <w:hideMark/>
          </w:tcPr>
          <w:p w:rsidR="00073286" w:rsidRPr="00073286" w:rsidRDefault="00662F23"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2.2</w:t>
            </w:r>
            <w:r>
              <w:rPr>
                <w:rFonts w:ascii="仿宋" w:eastAsia="仿宋" w:hAnsi="仿宋" w:cs="宋体"/>
                <w:color w:val="000000"/>
                <w:kern w:val="0"/>
                <w:sz w:val="20"/>
                <w:szCs w:val="20"/>
              </w:rPr>
              <w:t>.1</w:t>
            </w:r>
            <w:r w:rsidRPr="00073286">
              <w:rPr>
                <w:rFonts w:ascii="仿宋" w:eastAsia="仿宋" w:hAnsi="仿宋" w:cs="宋体" w:hint="eastAsia"/>
                <w:color w:val="000000"/>
                <w:kern w:val="0"/>
                <w:sz w:val="20"/>
                <w:szCs w:val="20"/>
              </w:rPr>
              <w:t>专科质量安全管理(20分)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专科领导小组监督各项制度落实,定期进行质量控制和监管,将专科核心指标与科室奖励、激励机制挂钩。(20分)</w:t>
            </w:r>
          </w:p>
        </w:tc>
      </w:tr>
      <w:tr w:rsidR="00073286" w:rsidRPr="00073286" w:rsidTr="002A59EA">
        <w:trPr>
          <w:trHeight w:val="57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shd w:val="clear" w:color="auto" w:fill="auto"/>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2.3政策保障和经费支持(15分)</w:t>
            </w:r>
          </w:p>
        </w:tc>
        <w:tc>
          <w:tcPr>
            <w:tcW w:w="1544" w:type="dxa"/>
            <w:shd w:val="clear" w:color="auto" w:fill="auto"/>
            <w:vAlign w:val="center"/>
            <w:hideMark/>
          </w:tcPr>
          <w:p w:rsidR="00073286" w:rsidRPr="00073286" w:rsidRDefault="00662F23"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2.3</w:t>
            </w:r>
            <w:r>
              <w:rPr>
                <w:rFonts w:ascii="仿宋" w:eastAsia="仿宋" w:hAnsi="仿宋" w:cs="宋体"/>
                <w:color w:val="000000"/>
                <w:kern w:val="0"/>
                <w:sz w:val="20"/>
                <w:szCs w:val="20"/>
              </w:rPr>
              <w:t>.1</w:t>
            </w:r>
            <w:r w:rsidRPr="00073286">
              <w:rPr>
                <w:rFonts w:ascii="仿宋" w:eastAsia="仿宋" w:hAnsi="仿宋" w:cs="宋体" w:hint="eastAsia"/>
                <w:color w:val="000000"/>
                <w:kern w:val="0"/>
                <w:sz w:val="20"/>
                <w:szCs w:val="20"/>
              </w:rPr>
              <w:t>政策保障和经费支持(15分)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为新生儿保健专科发展提供政策保障和经费支持。(15分)</w:t>
            </w:r>
          </w:p>
        </w:tc>
      </w:tr>
      <w:tr w:rsidR="00073286" w:rsidRPr="00073286" w:rsidTr="002A59EA">
        <w:trPr>
          <w:trHeight w:val="1085"/>
        </w:trPr>
        <w:tc>
          <w:tcPr>
            <w:tcW w:w="1140"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3.场地及环境(150分)</w:t>
            </w: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3.1专科用房(含门诊和病房)(50分)</w:t>
            </w:r>
          </w:p>
        </w:tc>
        <w:tc>
          <w:tcPr>
            <w:tcW w:w="1544"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3.1.1总体要求(5分)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专科用房布局规范合理。产科门诊、分娩室、母婴同室病房、新生儿科诊室、新生儿科病房、新生儿重症监护单元(NICU)、儿童保健门诊、母乳喂养咨询室、父母课堂等区域布局合理,标识清晰,符合医院建筑设计规范要求,各区域</w:t>
            </w:r>
            <w:proofErr w:type="gramStart"/>
            <w:r w:rsidRPr="00073286">
              <w:rPr>
                <w:rFonts w:ascii="仿宋" w:eastAsia="仿宋" w:hAnsi="仿宋" w:cs="宋体" w:hint="eastAsia"/>
                <w:color w:val="000000"/>
                <w:kern w:val="0"/>
                <w:sz w:val="20"/>
                <w:szCs w:val="20"/>
              </w:rPr>
              <w:t>满足院感防控</w:t>
            </w:r>
            <w:proofErr w:type="gramEnd"/>
            <w:r w:rsidRPr="00073286">
              <w:rPr>
                <w:rFonts w:ascii="仿宋" w:eastAsia="仿宋" w:hAnsi="仿宋" w:cs="宋体" w:hint="eastAsia"/>
                <w:color w:val="000000"/>
                <w:kern w:val="0"/>
                <w:sz w:val="20"/>
                <w:szCs w:val="20"/>
              </w:rPr>
              <w:t>要求。(5分)</w:t>
            </w:r>
          </w:p>
        </w:tc>
      </w:tr>
      <w:tr w:rsidR="00073286" w:rsidRPr="00073286" w:rsidTr="002A59EA">
        <w:trPr>
          <w:trHeight w:val="58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3.1.2产科房屋面积和功能分区(10分)★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符合《危重孕产妇救治中心建设与管理指南》要求,分娩</w:t>
            </w:r>
            <w:proofErr w:type="gramStart"/>
            <w:r w:rsidRPr="00073286">
              <w:rPr>
                <w:rFonts w:ascii="仿宋" w:eastAsia="仿宋" w:hAnsi="仿宋" w:cs="宋体" w:hint="eastAsia"/>
                <w:color w:val="000000"/>
                <w:kern w:val="0"/>
                <w:sz w:val="20"/>
                <w:szCs w:val="20"/>
              </w:rPr>
              <w:t>室具备</w:t>
            </w:r>
            <w:proofErr w:type="gramEnd"/>
            <w:r w:rsidRPr="00073286">
              <w:rPr>
                <w:rFonts w:ascii="仿宋" w:eastAsia="仿宋" w:hAnsi="仿宋" w:cs="宋体" w:hint="eastAsia"/>
                <w:color w:val="000000"/>
                <w:kern w:val="0"/>
                <w:sz w:val="20"/>
                <w:szCs w:val="20"/>
              </w:rPr>
              <w:t>新生儿抢救单元。(10分)</w:t>
            </w:r>
          </w:p>
        </w:tc>
      </w:tr>
      <w:tr w:rsidR="00073286" w:rsidRPr="00073286" w:rsidTr="002A59EA">
        <w:trPr>
          <w:trHeight w:val="60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3.1.3新生儿科房屋面积和功能分区(20分)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符合《危重新生儿救治中心建设与管理指南》的要求。1.院内新生</w:t>
            </w:r>
            <w:r w:rsidR="00B24201">
              <w:rPr>
                <w:rFonts w:ascii="仿宋" w:eastAsia="仿宋" w:hAnsi="仿宋" w:cs="宋体" w:hint="eastAsia"/>
                <w:color w:val="000000"/>
                <w:kern w:val="0"/>
                <w:sz w:val="20"/>
                <w:szCs w:val="20"/>
              </w:rPr>
              <w:t>儿</w:t>
            </w:r>
            <w:r w:rsidRPr="00073286">
              <w:rPr>
                <w:rFonts w:ascii="仿宋" w:eastAsia="仿宋" w:hAnsi="仿宋" w:cs="宋体" w:hint="eastAsia"/>
                <w:color w:val="000000"/>
                <w:kern w:val="0"/>
                <w:sz w:val="20"/>
                <w:szCs w:val="20"/>
              </w:rPr>
              <w:t>急救通道畅通,配备院外危重新生儿转运车辆及相关设施设备。(5分)</w:t>
            </w:r>
          </w:p>
        </w:tc>
      </w:tr>
      <w:tr w:rsidR="00073286" w:rsidRPr="00073286" w:rsidTr="002A59EA">
        <w:trPr>
          <w:trHeight w:val="733"/>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2.医疗区和</w:t>
            </w:r>
            <w:proofErr w:type="gramStart"/>
            <w:r w:rsidRPr="00073286">
              <w:rPr>
                <w:rFonts w:ascii="仿宋" w:eastAsia="仿宋" w:hAnsi="仿宋" w:cs="宋体" w:hint="eastAsia"/>
                <w:color w:val="000000"/>
                <w:kern w:val="0"/>
                <w:sz w:val="20"/>
                <w:szCs w:val="20"/>
              </w:rPr>
              <w:t>辅助区符合</w:t>
            </w:r>
            <w:proofErr w:type="gramEnd"/>
            <w:r w:rsidRPr="00073286">
              <w:rPr>
                <w:rFonts w:ascii="仿宋" w:eastAsia="仿宋" w:hAnsi="仿宋" w:cs="宋体" w:hint="eastAsia"/>
                <w:color w:val="000000"/>
                <w:kern w:val="0"/>
                <w:sz w:val="20"/>
                <w:szCs w:val="20"/>
              </w:rPr>
              <w:t>配备、建设和管理要求。医疗区包括新生儿普通病房、隔离病房、重症监护病房、治疗室、听力筛查室等。</w:t>
            </w:r>
            <w:proofErr w:type="gramStart"/>
            <w:r w:rsidRPr="00073286">
              <w:rPr>
                <w:rFonts w:ascii="仿宋" w:eastAsia="仿宋" w:hAnsi="仿宋" w:cs="宋体" w:hint="eastAsia"/>
                <w:color w:val="000000"/>
                <w:kern w:val="0"/>
                <w:sz w:val="20"/>
                <w:szCs w:val="20"/>
              </w:rPr>
              <w:t>辅助区</w:t>
            </w:r>
            <w:proofErr w:type="gramEnd"/>
            <w:r w:rsidRPr="00073286">
              <w:rPr>
                <w:rFonts w:ascii="仿宋" w:eastAsia="仿宋" w:hAnsi="仿宋" w:cs="宋体" w:hint="eastAsia"/>
                <w:color w:val="000000"/>
                <w:kern w:val="0"/>
                <w:sz w:val="20"/>
                <w:szCs w:val="20"/>
              </w:rPr>
              <w:t>包括办公区、接待室、清洗消毒间、</w:t>
            </w:r>
            <w:proofErr w:type="gramStart"/>
            <w:r w:rsidRPr="00073286">
              <w:rPr>
                <w:rFonts w:ascii="仿宋" w:eastAsia="仿宋" w:hAnsi="仿宋" w:cs="宋体" w:hint="eastAsia"/>
                <w:color w:val="000000"/>
                <w:kern w:val="0"/>
                <w:sz w:val="20"/>
                <w:szCs w:val="20"/>
              </w:rPr>
              <w:t>配奶间</w:t>
            </w:r>
            <w:proofErr w:type="gramEnd"/>
            <w:r w:rsidRPr="00073286">
              <w:rPr>
                <w:rFonts w:ascii="仿宋" w:eastAsia="仿宋" w:hAnsi="仿宋" w:cs="宋体" w:hint="eastAsia"/>
                <w:color w:val="000000"/>
                <w:kern w:val="0"/>
                <w:sz w:val="20"/>
                <w:szCs w:val="20"/>
              </w:rPr>
              <w:t>、婴儿洗浴室、仪器设备存放室、哺乳室等(5分)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3.新生儿病房的建筑布局做到洁污区域分开,功能流程合理,不得与NICU混合或临近设置。(5分)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4.NICU病室分设感染区与非感染区。(5分)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3.1.4儿童保健科房屋面积和功能分区(10分)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1.新生儿保健门诊与疾病诊疗门诊严格分区、流向合理,设施符合儿童特点。(5分)</w:t>
            </w:r>
          </w:p>
        </w:tc>
      </w:tr>
      <w:tr w:rsidR="00073286" w:rsidRPr="00073286" w:rsidTr="002A59EA">
        <w:trPr>
          <w:trHeight w:val="57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2.有独立的新生儿保健诊室。具备提供新生儿健康评估、神经行为发育评估指导、母乳喂养咨询指导、高危儿管理等服务的功能区域。(5分)</w:t>
            </w:r>
          </w:p>
        </w:tc>
      </w:tr>
      <w:tr w:rsidR="00073286" w:rsidRPr="00073286" w:rsidTr="002A59EA">
        <w:trPr>
          <w:trHeight w:val="58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3.1.5健康教育场所房屋面积和功能分区(5分)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父母课堂场地面积≥50m</w:t>
            </w:r>
            <w:r w:rsidRPr="00073286">
              <w:rPr>
                <w:rFonts w:ascii="Calibri" w:eastAsia="仿宋" w:hAnsi="Calibri" w:cs="Calibri"/>
                <w:color w:val="000000"/>
                <w:kern w:val="0"/>
                <w:sz w:val="20"/>
                <w:szCs w:val="20"/>
              </w:rPr>
              <w:t>²</w:t>
            </w:r>
            <w:r w:rsidRPr="00073286">
              <w:rPr>
                <w:rFonts w:ascii="仿宋" w:eastAsia="仿宋" w:hAnsi="仿宋" w:cs="宋体" w:hint="eastAsia"/>
                <w:color w:val="000000"/>
                <w:kern w:val="0"/>
                <w:sz w:val="20"/>
                <w:szCs w:val="20"/>
              </w:rPr>
              <w:t>,配备的教学设备和宣传资料满足健康教育活动需求。(5分)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3.2安全环境(50分)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3.2.1设备、药品和物品齐全,管理有序(20分)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1.符合《妇幼保健专科建设和管理指南(试行)》和《危重新生儿救治中心建设与管理指南》要求。(10分)</w:t>
            </w:r>
          </w:p>
        </w:tc>
      </w:tr>
      <w:tr w:rsidR="00073286" w:rsidRPr="00073286" w:rsidTr="002A59EA">
        <w:trPr>
          <w:trHeight w:val="63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2.专区放置,标识明显。产房内产妇和新生儿急救物品和药物分别放置,有相关清单和基数。药品存放符合要求。(10分)</w:t>
            </w:r>
          </w:p>
        </w:tc>
      </w:tr>
      <w:tr w:rsidR="00073286" w:rsidRPr="00073286" w:rsidTr="002A59EA">
        <w:trPr>
          <w:trHeight w:val="84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3.2.2专人检查、维修、保养急救设备,功能状态良好(10分)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每台急救仪器均有保养登记本,设专人每天检查设备状态并记录。急救设备功能良好率100%.(10分)</w:t>
            </w:r>
          </w:p>
        </w:tc>
      </w:tr>
      <w:tr w:rsidR="00073286" w:rsidRPr="00073286" w:rsidTr="002A59EA">
        <w:trPr>
          <w:trHeight w:val="58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3.2.3落实《医疗机构新生儿安全管理制度(试行)》(20分)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1.新生儿抢救单元包括新生儿</w:t>
            </w:r>
            <w:proofErr w:type="gramStart"/>
            <w:r w:rsidRPr="00073286">
              <w:rPr>
                <w:rFonts w:ascii="仿宋" w:eastAsia="仿宋" w:hAnsi="仿宋" w:cs="宋体" w:hint="eastAsia"/>
                <w:color w:val="000000"/>
                <w:kern w:val="0"/>
                <w:sz w:val="20"/>
                <w:szCs w:val="20"/>
              </w:rPr>
              <w:t>辐射台</w:t>
            </w:r>
            <w:proofErr w:type="gramEnd"/>
            <w:r w:rsidRPr="00073286">
              <w:rPr>
                <w:rFonts w:ascii="仿宋" w:eastAsia="仿宋" w:hAnsi="仿宋" w:cs="宋体" w:hint="eastAsia"/>
                <w:color w:val="000000"/>
                <w:kern w:val="0"/>
                <w:sz w:val="20"/>
                <w:szCs w:val="20"/>
              </w:rPr>
              <w:t>及监护设备、新生儿复苏气囊/面罩、T-组合复苏器(T-piece)、</w:t>
            </w:r>
            <w:proofErr w:type="gramStart"/>
            <w:r w:rsidRPr="00073286">
              <w:rPr>
                <w:rFonts w:ascii="仿宋" w:eastAsia="仿宋" w:hAnsi="仿宋" w:cs="宋体" w:hint="eastAsia"/>
                <w:color w:val="000000"/>
                <w:kern w:val="0"/>
                <w:sz w:val="20"/>
                <w:szCs w:val="20"/>
              </w:rPr>
              <w:t>空氧混合</w:t>
            </w:r>
            <w:proofErr w:type="gramEnd"/>
            <w:r w:rsidRPr="00073286">
              <w:rPr>
                <w:rFonts w:ascii="仿宋" w:eastAsia="仿宋" w:hAnsi="仿宋" w:cs="宋体" w:hint="eastAsia"/>
                <w:color w:val="000000"/>
                <w:kern w:val="0"/>
                <w:sz w:val="20"/>
                <w:szCs w:val="20"/>
              </w:rPr>
              <w:t>仪、新生儿喉镜等设备,物品功能良好。产床与</w:t>
            </w:r>
            <w:proofErr w:type="gramStart"/>
            <w:r w:rsidRPr="00073286">
              <w:rPr>
                <w:rFonts w:ascii="仿宋" w:eastAsia="仿宋" w:hAnsi="仿宋" w:cs="宋体" w:hint="eastAsia"/>
                <w:color w:val="000000"/>
                <w:kern w:val="0"/>
                <w:sz w:val="20"/>
                <w:szCs w:val="20"/>
              </w:rPr>
              <w:t>辐射台距离</w:t>
            </w:r>
            <w:proofErr w:type="gramEnd"/>
            <w:r w:rsidRPr="00073286">
              <w:rPr>
                <w:rFonts w:ascii="仿宋" w:eastAsia="仿宋" w:hAnsi="仿宋" w:cs="宋体" w:hint="eastAsia"/>
                <w:color w:val="000000"/>
                <w:kern w:val="0"/>
                <w:sz w:val="20"/>
                <w:szCs w:val="20"/>
              </w:rPr>
              <w:t xml:space="preserve">≤2m,摆放合理,方便抢救。(10分) </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2.住院新生儿佩戴身份识别腕带,出入病房做好核查登记,出院进行身份识别并记录新生儿出入院时间。(10分）</w:t>
            </w:r>
          </w:p>
        </w:tc>
      </w:tr>
      <w:tr w:rsidR="00073286" w:rsidRPr="00073286" w:rsidTr="002A59EA">
        <w:trPr>
          <w:trHeight w:val="63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3.3爱婴环境 (50分)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3.3.1体现爱婴理念,落实爱婴医院要求,积极推广母乳喂养,促进新生儿健康(50分)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1.医疗机构的所有区域禁止母乳代用品及相关厂家的宣传、展示和推广。婴儿配方奶粉的采购和使用符合有关规定。</w:t>
            </w:r>
            <w:proofErr w:type="gramStart"/>
            <w:r w:rsidRPr="00073286">
              <w:rPr>
                <w:rFonts w:ascii="仿宋" w:eastAsia="仿宋" w:hAnsi="仿宋" w:cs="宋体" w:hint="eastAsia"/>
                <w:color w:val="000000"/>
                <w:kern w:val="0"/>
                <w:sz w:val="20"/>
                <w:szCs w:val="20"/>
              </w:rPr>
              <w:t>配奶间</w:t>
            </w:r>
            <w:proofErr w:type="gramEnd"/>
            <w:r w:rsidRPr="00073286">
              <w:rPr>
                <w:rFonts w:ascii="仿宋" w:eastAsia="仿宋" w:hAnsi="仿宋" w:cs="宋体" w:hint="eastAsia"/>
                <w:color w:val="000000"/>
                <w:kern w:val="0"/>
                <w:sz w:val="20"/>
                <w:szCs w:val="20"/>
              </w:rPr>
              <w:t>管理和操作流程规范。(10分)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2.产房、母婴同室病房有调温控湿设备,具备开展陪伴分娩、非药物分娩镇痛等条件。(5分)★  </w:t>
            </w:r>
          </w:p>
        </w:tc>
      </w:tr>
      <w:tr w:rsidR="00073286" w:rsidRPr="00073286" w:rsidTr="002A59EA">
        <w:trPr>
          <w:trHeight w:val="61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3.新生儿科具备母乳喂养和开展袋鼠式护理的支持环境、设施设备;鼓励新生儿科开设母婴同室病房,创造母亲直接哺喂条件;病房温度恒定在24-28℃,具有防噪措施。(25分)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4.儿童保健门诊或提供新生儿保健服务科室设置</w:t>
            </w:r>
            <w:proofErr w:type="gramStart"/>
            <w:r w:rsidRPr="00073286">
              <w:rPr>
                <w:rFonts w:ascii="仿宋" w:eastAsia="仿宋" w:hAnsi="仿宋" w:cs="宋体" w:hint="eastAsia"/>
                <w:color w:val="000000"/>
                <w:kern w:val="0"/>
                <w:sz w:val="20"/>
                <w:szCs w:val="20"/>
              </w:rPr>
              <w:t>哺乳区</w:t>
            </w:r>
            <w:proofErr w:type="gramEnd"/>
            <w:r w:rsidRPr="00073286">
              <w:rPr>
                <w:rFonts w:ascii="仿宋" w:eastAsia="仿宋" w:hAnsi="仿宋" w:cs="宋体" w:hint="eastAsia"/>
                <w:color w:val="000000"/>
                <w:kern w:val="0"/>
                <w:sz w:val="20"/>
                <w:szCs w:val="20"/>
              </w:rPr>
              <w:t>,设施设备定期消毒,规范管理。(5分)</w:t>
            </w:r>
          </w:p>
        </w:tc>
      </w:tr>
      <w:tr w:rsidR="00073286" w:rsidRPr="00073286" w:rsidTr="002A59EA">
        <w:trPr>
          <w:trHeight w:val="55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5.设立本机构母乳喂养(儿童营养咨询)热线电话,保持热线畅通。建立母乳喂养咨询门诊(儿童营养咨询门诊),有专业人员接诊。(5分)</w:t>
            </w:r>
          </w:p>
        </w:tc>
      </w:tr>
      <w:tr w:rsidR="00073286" w:rsidRPr="00073286" w:rsidTr="002A59EA">
        <w:trPr>
          <w:trHeight w:val="360"/>
        </w:trPr>
        <w:tc>
          <w:tcPr>
            <w:tcW w:w="1140"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4.人员队伍建设(100分)</w:t>
            </w: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4.1专科人员</w:t>
            </w:r>
            <w:r w:rsidRPr="00073286">
              <w:rPr>
                <w:rFonts w:ascii="仿宋" w:eastAsia="仿宋" w:hAnsi="仿宋" w:cs="宋体" w:hint="eastAsia"/>
                <w:color w:val="000000"/>
                <w:kern w:val="0"/>
                <w:sz w:val="20"/>
                <w:szCs w:val="20"/>
              </w:rPr>
              <w:br/>
              <w:t>(60分)</w:t>
            </w:r>
          </w:p>
        </w:tc>
        <w:tc>
          <w:tcPr>
            <w:tcW w:w="1544"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4.1.1人员及资质(15分）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1.新生儿科和产科医护人员梯队合理、技术职称满足三级查房要求。(5分)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2.新生儿科医护配置符合《危重新生几救治中心建设与管理指南》要求。(5分)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3.儿童保健科或提供儿童保健服务的科室有1名以上专职医生负责新生儿保健工作。(5分)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4.1.2临床技能要求(30 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1.助产人员掌握新生儿复苏、新生儿疾病早期症状识别、母乳喂养咨询指导等技术。(10分)★ </w:t>
            </w:r>
          </w:p>
        </w:tc>
      </w:tr>
      <w:tr w:rsidR="00073286" w:rsidRPr="00073286" w:rsidTr="002A59EA">
        <w:trPr>
          <w:trHeight w:val="61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2.新生儿科、NICU医生熟练掌握新生儿复苏等基本技能和新生儿</w:t>
            </w:r>
            <w:proofErr w:type="gramStart"/>
            <w:r w:rsidRPr="00073286">
              <w:rPr>
                <w:rFonts w:ascii="仿宋" w:eastAsia="仿宋" w:hAnsi="仿宋" w:cs="宋体" w:hint="eastAsia"/>
                <w:color w:val="000000"/>
                <w:kern w:val="0"/>
                <w:sz w:val="20"/>
                <w:szCs w:val="20"/>
              </w:rPr>
              <w:t>病室院感防控</w:t>
            </w:r>
            <w:proofErr w:type="gramEnd"/>
            <w:r w:rsidRPr="00073286">
              <w:rPr>
                <w:rFonts w:ascii="仿宋" w:eastAsia="仿宋" w:hAnsi="仿宋" w:cs="宋体" w:hint="eastAsia"/>
                <w:color w:val="000000"/>
                <w:kern w:val="0"/>
                <w:sz w:val="20"/>
                <w:szCs w:val="20"/>
              </w:rPr>
              <w:t>技术,能够独立处置新生儿常见病, 规范开展早产儿院内管理;护士掌握新生儿常见疾病护理技能、急救操作技术和新生儿</w:t>
            </w:r>
            <w:proofErr w:type="gramStart"/>
            <w:r w:rsidRPr="00073286">
              <w:rPr>
                <w:rFonts w:ascii="仿宋" w:eastAsia="仿宋" w:hAnsi="仿宋" w:cs="宋体" w:hint="eastAsia"/>
                <w:color w:val="000000"/>
                <w:kern w:val="0"/>
                <w:sz w:val="20"/>
                <w:szCs w:val="20"/>
              </w:rPr>
              <w:t>病室院感防控</w:t>
            </w:r>
            <w:proofErr w:type="gramEnd"/>
            <w:r w:rsidRPr="00073286">
              <w:rPr>
                <w:rFonts w:ascii="仿宋" w:eastAsia="仿宋" w:hAnsi="仿宋" w:cs="宋体" w:hint="eastAsia"/>
                <w:color w:val="000000"/>
                <w:kern w:val="0"/>
                <w:sz w:val="20"/>
                <w:szCs w:val="20"/>
              </w:rPr>
              <w:t xml:space="preserve">技术。(10分) </w:t>
            </w:r>
          </w:p>
        </w:tc>
      </w:tr>
      <w:tr w:rsidR="00073286" w:rsidRPr="00073286" w:rsidTr="002A59EA">
        <w:trPr>
          <w:trHeight w:val="61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3.儿童保健医务人员掌握新生儿常规保健、高危儿管理等相关要求和技能,能够针对新生儿母乳喂养、生长发育、家庭养育、疾病预防,开展评价、指导与早期干预。(10分)</w:t>
            </w:r>
          </w:p>
        </w:tc>
      </w:tr>
      <w:tr w:rsidR="00073286" w:rsidRPr="00073286" w:rsidTr="002A59EA">
        <w:trPr>
          <w:trHeight w:val="61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4.1.3人员临床技能培训和考核(15分)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1.制定培训计划,内容包括但不限于:新生儿复苏、高危新生儿识别和处理、早产儿管理、新生儿危重症救治母乳喂养指导、神经行为发育评估指导、新生儿疾病筛查、早产儿眼底检查等。(10分) </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2.定期培训、考核医护人员,复训不合格者。中级职称以上医师或护士3年内参加过相关国家级继续教育培训。(5分)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4.2学科带头人(40分)</w:t>
            </w:r>
          </w:p>
        </w:tc>
        <w:tc>
          <w:tcPr>
            <w:tcW w:w="1544" w:type="dxa"/>
            <w:vMerge w:val="restart"/>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4.2.1专业技术职务和能力(20分)</w:t>
            </w:r>
            <w:r w:rsidRPr="00073286">
              <w:rPr>
                <w:rFonts w:ascii="仿宋" w:eastAsia="仿宋" w:hAnsi="仿宋" w:cs="宋体" w:hint="eastAsia"/>
                <w:color w:val="000000"/>
                <w:kern w:val="0"/>
                <w:sz w:val="20"/>
                <w:szCs w:val="20"/>
              </w:rPr>
              <w:br w:type="page"/>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1.具有儿科或儿童保健正高级职称,15年以上的新生儿或儿童保健工作经历。(10分)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2.业务和组织协调能力良好,在产科、新生儿科和儿保科多科室协作中发挥重要作用。(10分)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4.2.2学术地位(20分)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1.近5年在省级以上新生儿保健相关领域学术团体担任常委以上职务。(5分)</w:t>
            </w:r>
          </w:p>
        </w:tc>
      </w:tr>
      <w:tr w:rsidR="00073286" w:rsidRPr="00073286" w:rsidTr="002A59EA">
        <w:trPr>
          <w:trHeight w:val="61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2.近5年在新生儿保健相关领域承担过省级以上项目、课题,获得过省级以上科技成果奖、专利,或发表过有影响力的代表作。(5分)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3.每年组织或参与对辖区基层医务人员的培训授课不少于10次。(5分)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4.每年成功救治急危重症新生儿不少于50例(5分)</w:t>
            </w:r>
          </w:p>
        </w:tc>
      </w:tr>
      <w:tr w:rsidR="00073286" w:rsidRPr="00073286" w:rsidTr="002A59EA">
        <w:trPr>
          <w:trHeight w:val="570"/>
        </w:trPr>
        <w:tc>
          <w:tcPr>
            <w:tcW w:w="1140"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5.制度建设（100分)</w:t>
            </w: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5.1建立健全新生儿保健服务流程及规范(20分)</w:t>
            </w:r>
          </w:p>
        </w:tc>
        <w:tc>
          <w:tcPr>
            <w:tcW w:w="1544" w:type="dxa"/>
            <w:vMerge w:val="restart"/>
            <w:shd w:val="clear" w:color="auto" w:fill="auto"/>
            <w:vAlign w:val="center"/>
            <w:hideMark/>
          </w:tcPr>
          <w:p w:rsidR="00073286" w:rsidRPr="00073286" w:rsidRDefault="00073286" w:rsidP="00073286">
            <w:pPr>
              <w:widowControl/>
              <w:jc w:val="center"/>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5.1.1结合实际制定新生儿常规保健、危重新生 儿急救、高危儿管理等服 </w:t>
            </w:r>
            <w:proofErr w:type="gramStart"/>
            <w:r w:rsidRPr="00073286">
              <w:rPr>
                <w:rFonts w:ascii="仿宋" w:eastAsia="仿宋" w:hAnsi="仿宋" w:cs="宋体" w:hint="eastAsia"/>
                <w:color w:val="000000"/>
                <w:kern w:val="0"/>
                <w:sz w:val="20"/>
                <w:szCs w:val="20"/>
              </w:rPr>
              <w:t>务</w:t>
            </w:r>
            <w:proofErr w:type="gramEnd"/>
            <w:r w:rsidRPr="00073286">
              <w:rPr>
                <w:rFonts w:ascii="仿宋" w:eastAsia="仿宋" w:hAnsi="仿宋" w:cs="宋体" w:hint="eastAsia"/>
                <w:color w:val="000000"/>
                <w:kern w:val="0"/>
                <w:sz w:val="20"/>
                <w:szCs w:val="20"/>
              </w:rPr>
              <w:t>规范、流程(20分)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符合国家政策要求,具有可操作性,并结合本机构实际情况进行修改和优化。包括但不限于:1.参照《中国新生儿复苏指南》制定新生儿复苏规范和流程。(4分) </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2.参照《爱婴医院标准(2014版)》制定爱婴医院管理规范和流程(4分)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3.参照《新生儿转运工作指南》《危重新生儿救治中心建设与管理指南》制定危重新生儿转运工作流程。(4分)</w:t>
            </w:r>
          </w:p>
        </w:tc>
      </w:tr>
      <w:tr w:rsidR="00073286" w:rsidRPr="00073286" w:rsidTr="002A59EA">
        <w:trPr>
          <w:trHeight w:val="6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4.参照《早产儿保健工作规范》《中国新生儿营养支持临床应用指南(2013年)》《早产儿治疗用氧和视网膜病变防治指南》制定早产儿院内管理规范和流程。(4分)</w:t>
            </w:r>
          </w:p>
        </w:tc>
      </w:tr>
      <w:tr w:rsidR="00073286" w:rsidRPr="00073286" w:rsidTr="002A59EA">
        <w:trPr>
          <w:trHeight w:val="69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5.制定正常新生儿住院期间保健服务流程,参照《儿童保健工作规范》《新生儿访视技术规范》《儿童心理保健技术规范》等明确新生儿出院后纳入儿童系统保健的路径。(4分)</w:t>
            </w:r>
          </w:p>
        </w:tc>
      </w:tr>
      <w:tr w:rsidR="00073286" w:rsidRPr="00073286" w:rsidTr="002A59EA">
        <w:trPr>
          <w:trHeight w:val="57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5.2建立新生儿保健诊疗制度(60分)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5.2.1制定并落实多学科合作制度(15分)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建立良好的新生儿、产科、儿童保健等多学科合作制度,形成运行良好的院内外转诊机制,包括: 1.高危分娩前产儿科联合围产查房。(5分)★  </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2.新生儿科医生进行高危分娩待产、母婴同室病房新生儿查房。(5分)★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3.儿童保健医生参与产科、新生儿科新生儿出院前的体检、评估、咨询指导和健康教育等。(5分)</w:t>
            </w:r>
          </w:p>
        </w:tc>
      </w:tr>
      <w:tr w:rsidR="00073286" w:rsidRPr="00073286" w:rsidTr="002A59EA">
        <w:trPr>
          <w:trHeight w:val="557"/>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5.2.2制定并落实新生儿死</w:t>
            </w:r>
            <w:r w:rsidRPr="00073286">
              <w:rPr>
                <w:rFonts w:ascii="仿宋" w:eastAsia="仿宋" w:hAnsi="仿宋" w:cs="宋体" w:hint="eastAsia"/>
                <w:color w:val="000000"/>
                <w:kern w:val="0"/>
                <w:sz w:val="20"/>
                <w:szCs w:val="20"/>
              </w:rPr>
              <w:lastRenderedPageBreak/>
              <w:t>亡讨论制度、危重新生儿病例会诊制度、重度新生儿窒息病例讨论制度等。(15分)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lastRenderedPageBreak/>
              <w:t>1.产科、新生儿科医生共同开展新生儿死亡或重度窒息的病例讨论,每季度至少一次。(10分)</w:t>
            </w:r>
          </w:p>
        </w:tc>
      </w:tr>
      <w:tr w:rsidR="00073286" w:rsidRPr="00073286" w:rsidTr="002A59EA">
        <w:trPr>
          <w:trHeight w:val="91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2.制定新生儿死亡评审制度,对本院死亡的新生儿病例进行诊疗、转诊、护理等各环节系统回顾和分析,发现管理和服务中的问题,提出针对性干预措施。(5分)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5.2.3规范使用服务记录表单(30分)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1.及时、完整、准确、规范填写表单,定期整理归档资料。(10分)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2.实施电子化管理。(5分)</w:t>
            </w:r>
          </w:p>
        </w:tc>
      </w:tr>
      <w:tr w:rsidR="00073286" w:rsidRPr="00073286" w:rsidTr="002A59EA">
        <w:trPr>
          <w:trHeight w:val="37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3.新生儿保健相关档案齐全,在病历基础上附以新生儿保健相关记录、早产等高危儿专案管理档案、转会诊与反馈记录单、病例讨论记录表等。(15分)</w:t>
            </w:r>
          </w:p>
        </w:tc>
      </w:tr>
      <w:tr w:rsidR="00073286" w:rsidRPr="00073286" w:rsidTr="002A59EA">
        <w:trPr>
          <w:trHeight w:val="562"/>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5.3</w:t>
            </w:r>
            <w:proofErr w:type="gramStart"/>
            <w:r w:rsidRPr="00073286">
              <w:rPr>
                <w:rFonts w:ascii="仿宋" w:eastAsia="仿宋" w:hAnsi="仿宋" w:cs="宋体" w:hint="eastAsia"/>
                <w:color w:val="000000"/>
                <w:kern w:val="0"/>
                <w:sz w:val="20"/>
                <w:szCs w:val="20"/>
              </w:rPr>
              <w:t>院感防控</w:t>
            </w:r>
            <w:proofErr w:type="gramEnd"/>
            <w:r w:rsidRPr="00073286">
              <w:rPr>
                <w:rFonts w:ascii="仿宋" w:eastAsia="仿宋" w:hAnsi="仿宋" w:cs="宋体" w:hint="eastAsia"/>
                <w:color w:val="000000"/>
                <w:kern w:val="0"/>
                <w:sz w:val="20"/>
                <w:szCs w:val="20"/>
              </w:rPr>
              <w:t>(20分)</w:t>
            </w:r>
            <w:r w:rsidRPr="00073286">
              <w:rPr>
                <w:rFonts w:ascii="仿宋" w:eastAsia="仿宋" w:hAnsi="仿宋" w:cs="宋体" w:hint="eastAsia"/>
                <w:color w:val="000000"/>
                <w:kern w:val="0"/>
                <w:sz w:val="20"/>
                <w:szCs w:val="20"/>
              </w:rPr>
              <w:br w:type="page"/>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5.3.1落实</w:t>
            </w:r>
            <w:proofErr w:type="gramStart"/>
            <w:r w:rsidRPr="00073286">
              <w:rPr>
                <w:rFonts w:ascii="仿宋" w:eastAsia="仿宋" w:hAnsi="仿宋" w:cs="宋体" w:hint="eastAsia"/>
                <w:color w:val="000000"/>
                <w:kern w:val="0"/>
                <w:sz w:val="20"/>
                <w:szCs w:val="20"/>
              </w:rPr>
              <w:t>新生儿院感防控</w:t>
            </w:r>
            <w:proofErr w:type="gramEnd"/>
            <w:r w:rsidRPr="00073286">
              <w:rPr>
                <w:rFonts w:ascii="仿宋" w:eastAsia="仿宋" w:hAnsi="仿宋" w:cs="宋体" w:hint="eastAsia"/>
                <w:color w:val="000000"/>
                <w:kern w:val="0"/>
                <w:sz w:val="20"/>
                <w:szCs w:val="20"/>
              </w:rPr>
              <w:t>管理制度(20分)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1.全面落实《医院感染管理办法》《医疗机构感染预防与控制基本制度(试行)》和《危重新生儿救治中心建设与管理指南》中相关措施要求。(10分)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2.定期进行医护人员</w:t>
            </w:r>
            <w:proofErr w:type="gramStart"/>
            <w:r w:rsidRPr="00073286">
              <w:rPr>
                <w:rFonts w:ascii="仿宋" w:eastAsia="仿宋" w:hAnsi="仿宋" w:cs="宋体" w:hint="eastAsia"/>
                <w:color w:val="000000"/>
                <w:kern w:val="0"/>
                <w:sz w:val="20"/>
                <w:szCs w:val="20"/>
              </w:rPr>
              <w:t>手卫生</w:t>
            </w:r>
            <w:proofErr w:type="gramEnd"/>
            <w:r w:rsidRPr="00073286">
              <w:rPr>
                <w:rFonts w:ascii="仿宋" w:eastAsia="仿宋" w:hAnsi="仿宋" w:cs="宋体" w:hint="eastAsia"/>
                <w:color w:val="000000"/>
                <w:kern w:val="0"/>
                <w:sz w:val="20"/>
                <w:szCs w:val="20"/>
              </w:rPr>
              <w:t>培训、检查,及时落实整改建议。医护人员</w:t>
            </w:r>
            <w:proofErr w:type="gramStart"/>
            <w:r w:rsidRPr="00073286">
              <w:rPr>
                <w:rFonts w:ascii="仿宋" w:eastAsia="仿宋" w:hAnsi="仿宋" w:cs="宋体" w:hint="eastAsia"/>
                <w:color w:val="000000"/>
                <w:kern w:val="0"/>
                <w:sz w:val="20"/>
                <w:szCs w:val="20"/>
              </w:rPr>
              <w:t>手卫生</w:t>
            </w:r>
            <w:proofErr w:type="gramEnd"/>
            <w:r w:rsidRPr="00073286">
              <w:rPr>
                <w:rFonts w:ascii="仿宋" w:eastAsia="仿宋" w:hAnsi="仿宋" w:cs="宋体" w:hint="eastAsia"/>
                <w:color w:val="000000"/>
                <w:kern w:val="0"/>
                <w:sz w:val="20"/>
                <w:szCs w:val="20"/>
              </w:rPr>
              <w:t>合格率达100%.(5分)</w:t>
            </w:r>
          </w:p>
        </w:tc>
      </w:tr>
      <w:tr w:rsidR="00073286" w:rsidRPr="00073286" w:rsidTr="002A59EA">
        <w:trPr>
          <w:trHeight w:val="236"/>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3.对参与护理的家长进行</w:t>
            </w:r>
            <w:proofErr w:type="gramStart"/>
            <w:r w:rsidRPr="00073286">
              <w:rPr>
                <w:rFonts w:ascii="仿宋" w:eastAsia="仿宋" w:hAnsi="仿宋" w:cs="宋体" w:hint="eastAsia"/>
                <w:color w:val="000000"/>
                <w:kern w:val="0"/>
                <w:sz w:val="20"/>
                <w:szCs w:val="20"/>
              </w:rPr>
              <w:t>手卫生</w:t>
            </w:r>
            <w:proofErr w:type="gramEnd"/>
            <w:r w:rsidRPr="00073286">
              <w:rPr>
                <w:rFonts w:ascii="仿宋" w:eastAsia="仿宋" w:hAnsi="仿宋" w:cs="宋体" w:hint="eastAsia"/>
                <w:color w:val="000000"/>
                <w:kern w:val="0"/>
                <w:sz w:val="20"/>
                <w:szCs w:val="20"/>
              </w:rPr>
              <w:t>指导,并使其达到要求。(5分)</w:t>
            </w:r>
          </w:p>
        </w:tc>
      </w:tr>
      <w:tr w:rsidR="00073286" w:rsidRPr="00073286" w:rsidTr="002A59EA">
        <w:trPr>
          <w:trHeight w:val="360"/>
        </w:trPr>
        <w:tc>
          <w:tcPr>
            <w:tcW w:w="1140"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6.专科服务（400分)</w:t>
            </w: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6.1产前服务 (50分)★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6.1.1加强孕期保健服务,控制和减少胎儿健康危险因素(50分)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1.开展</w:t>
            </w:r>
            <w:proofErr w:type="gramStart"/>
            <w:r w:rsidRPr="00073286">
              <w:rPr>
                <w:rFonts w:ascii="仿宋" w:eastAsia="仿宋" w:hAnsi="仿宋" w:cs="宋体" w:hint="eastAsia"/>
                <w:color w:val="000000"/>
                <w:kern w:val="0"/>
                <w:sz w:val="20"/>
                <w:szCs w:val="20"/>
              </w:rPr>
              <w:t>孕</w:t>
            </w:r>
            <w:proofErr w:type="gramEnd"/>
            <w:r w:rsidRPr="00073286">
              <w:rPr>
                <w:rFonts w:ascii="仿宋" w:eastAsia="仿宋" w:hAnsi="仿宋" w:cs="宋体" w:hint="eastAsia"/>
                <w:color w:val="000000"/>
                <w:kern w:val="0"/>
                <w:sz w:val="20"/>
                <w:szCs w:val="20"/>
              </w:rPr>
              <w:t>产期营养指导,预防控制孕期贫血和妊娠期糖尿病。(15分)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2.规范开展产前筛查和产前诊断,防控出生缺陷。(15分)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3.孕期健康教育形式和内容</w:t>
            </w:r>
            <w:proofErr w:type="gramStart"/>
            <w:r w:rsidRPr="00073286">
              <w:rPr>
                <w:rFonts w:ascii="仿宋" w:eastAsia="仿宋" w:hAnsi="仿宋" w:cs="宋体" w:hint="eastAsia"/>
                <w:color w:val="000000"/>
                <w:kern w:val="0"/>
                <w:sz w:val="20"/>
                <w:szCs w:val="20"/>
              </w:rPr>
              <w:t>多样,</w:t>
            </w:r>
            <w:proofErr w:type="gramEnd"/>
            <w:r w:rsidRPr="00073286">
              <w:rPr>
                <w:rFonts w:ascii="仿宋" w:eastAsia="仿宋" w:hAnsi="仿宋" w:cs="宋体" w:hint="eastAsia"/>
                <w:color w:val="000000"/>
                <w:kern w:val="0"/>
                <w:sz w:val="20"/>
                <w:szCs w:val="20"/>
              </w:rPr>
              <w:t>效果明显。本院产检孕妇新生儿保健基本知识知晓率&gt;90%.(20分)</w:t>
            </w:r>
          </w:p>
        </w:tc>
      </w:tr>
      <w:tr w:rsidR="00073286" w:rsidRPr="00073286" w:rsidTr="002A59EA">
        <w:trPr>
          <w:trHeight w:val="32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6.2产时服务(80分)★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6.2.1加强产时保健服务,保障新生儿安全(80分 )</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1.分娩现场有2名以上助产人员。高危妊娠分娩前有产儿科会诊并制定预案,新生儿科医生提前到场待产,可预知的高危分娩现场新生儿科医生到场率达到100%.(10分)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2.有家庭式待产、自由体位、陪伴分娩、非药物分娩镇痛等多种促进自然分娩措施。(10分) </w:t>
            </w:r>
          </w:p>
        </w:tc>
      </w:tr>
      <w:tr w:rsidR="00073286" w:rsidRPr="00073286" w:rsidTr="002A59EA">
        <w:trPr>
          <w:trHeight w:val="306"/>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3.分娩现场至少有1名熟练掌握新生儿复苏技能的专业人员。复苏准备工作充分、全面,每例分娩提前准备复苏区域,检查复苏设备、物品,保证抢救备用状态。(10分)</w:t>
            </w:r>
          </w:p>
        </w:tc>
      </w:tr>
      <w:tr w:rsidR="00073286" w:rsidRPr="00073286" w:rsidTr="002A59EA">
        <w:trPr>
          <w:trHeight w:val="55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4.鼓励开展新生儿早期基本保健,包括出生后立刻擦干,持续不间断的皮肤接触并帮助母婴尽快开始母乳喂养,延迟断</w:t>
            </w:r>
            <w:proofErr w:type="gramStart"/>
            <w:r w:rsidRPr="00073286">
              <w:rPr>
                <w:rFonts w:ascii="仿宋" w:eastAsia="仿宋" w:hAnsi="仿宋" w:cs="宋体" w:hint="eastAsia"/>
                <w:color w:val="000000"/>
                <w:kern w:val="0"/>
                <w:sz w:val="20"/>
                <w:szCs w:val="20"/>
              </w:rPr>
              <w:t>脐</w:t>
            </w:r>
            <w:proofErr w:type="gramEnd"/>
            <w:r w:rsidRPr="00073286">
              <w:rPr>
                <w:rFonts w:ascii="仿宋" w:eastAsia="仿宋" w:hAnsi="仿宋" w:cs="宋体" w:hint="eastAsia"/>
                <w:color w:val="000000"/>
                <w:kern w:val="0"/>
                <w:sz w:val="20"/>
                <w:szCs w:val="20"/>
              </w:rPr>
              <w:t>、眼部护理、肌注维生素K1等。新生儿</w:t>
            </w:r>
            <w:proofErr w:type="gramStart"/>
            <w:r w:rsidRPr="00073286">
              <w:rPr>
                <w:rFonts w:ascii="仿宋" w:eastAsia="仿宋" w:hAnsi="仿宋" w:cs="宋体" w:hint="eastAsia"/>
                <w:color w:val="000000"/>
                <w:kern w:val="0"/>
                <w:sz w:val="20"/>
                <w:szCs w:val="20"/>
              </w:rPr>
              <w:t>早开奶率</w:t>
            </w:r>
            <w:proofErr w:type="gramEnd"/>
            <w:r w:rsidRPr="00073286">
              <w:rPr>
                <w:rFonts w:ascii="仿宋" w:eastAsia="仿宋" w:hAnsi="仿宋" w:cs="宋体" w:hint="eastAsia"/>
                <w:color w:val="000000"/>
                <w:kern w:val="0"/>
                <w:sz w:val="20"/>
                <w:szCs w:val="20"/>
              </w:rPr>
              <w:t>≥90%.(30分)</w:t>
            </w:r>
          </w:p>
        </w:tc>
      </w:tr>
      <w:tr w:rsidR="00073286" w:rsidRPr="00073286" w:rsidTr="002A59EA">
        <w:trPr>
          <w:trHeight w:val="58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5.早期识别危险征象并立即处理,视情况转诊,转运前应积极救治并维持生命体征稳定;转运中密切监护、持续保暖并提供生命支持治疗,及时完成病历资料交接。(20分)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6.3母婴同室</w:t>
            </w:r>
            <w:r w:rsidRPr="00073286">
              <w:rPr>
                <w:rFonts w:ascii="仿宋" w:eastAsia="仿宋" w:hAnsi="仿宋" w:cs="宋体" w:hint="eastAsia"/>
                <w:color w:val="000000"/>
                <w:kern w:val="0"/>
                <w:sz w:val="20"/>
                <w:szCs w:val="20"/>
              </w:rPr>
              <w:br/>
              <w:t>服务(70分)</w:t>
            </w:r>
            <w:r w:rsidRPr="00073286">
              <w:rPr>
                <w:rFonts w:ascii="仿宋" w:eastAsia="仿宋" w:hAnsi="仿宋" w:cs="宋体" w:hint="eastAsia"/>
                <w:color w:val="000000"/>
                <w:kern w:val="0"/>
                <w:sz w:val="20"/>
                <w:szCs w:val="20"/>
              </w:rPr>
              <w:br/>
              <w:t>★</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6.3.1提供规范的母婴同室新生儿保健(70分)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1.实施24小时母婴同室,落实爱婴医院母婴同室服务内容,做到按需哺乳。(10分)</w:t>
            </w:r>
          </w:p>
        </w:tc>
      </w:tr>
      <w:tr w:rsidR="00073286" w:rsidRPr="00073286" w:rsidTr="002A59EA">
        <w:trPr>
          <w:trHeight w:val="34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2.新生儿/儿科医生参与母婴同室病房查房,进行新生儿健康检查和常见病的识别、诊治。(20分)</w:t>
            </w:r>
          </w:p>
        </w:tc>
      </w:tr>
      <w:tr w:rsidR="00073286" w:rsidRPr="00073286" w:rsidTr="002A59EA">
        <w:trPr>
          <w:trHeight w:val="63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3.规范住院期间新生儿护理。按时完成卡介苗和乙肝疫苗接种。提供母乳喂养床旁指导,母婴同室纯母乳喂养率&gt;80%.情况不稳定或有高危因素者视情况推迟洗澡时间。(30分) </w:t>
            </w:r>
          </w:p>
        </w:tc>
      </w:tr>
      <w:tr w:rsidR="00073286" w:rsidRPr="00073286" w:rsidTr="002A59EA">
        <w:trPr>
          <w:trHeight w:val="58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4.依据《新生儿疾病筛查管理办法》及相关技术规范,完成新生儿遗传代谢病(至少包括苯丙酮尿症、先天性甲状腺功能减低症)和听力障碍等疾病筛查相关工作,新生儿遗传代谢病筛查率和听力障碍筛查率达100%.(10分)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6.4新生儿科</w:t>
            </w:r>
            <w:r w:rsidRPr="00073286">
              <w:rPr>
                <w:rFonts w:ascii="仿宋" w:eastAsia="仿宋" w:hAnsi="仿宋" w:cs="宋体" w:hint="eastAsia"/>
                <w:color w:val="000000"/>
                <w:kern w:val="0"/>
                <w:sz w:val="20"/>
                <w:szCs w:val="20"/>
              </w:rPr>
              <w:br/>
              <w:t>或NICU服务 (90分)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6.4.1开展危重症救治和常见疾病诊治,强化院内护理(90分)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1.按照《危重新生儿救治中心建设与管理指南》要求开展工作。做好院内新生儿抢救通道准备。(10分)  </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2.新生儿科胎龄28周及以上的新生儿的治愈/好转率≥90%.(20分)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3.促进住院新生儿母乳喂养。新生儿科接收母乳,管理和使用规范,母乳喂养率≥60%(20分)</w:t>
            </w:r>
          </w:p>
        </w:tc>
      </w:tr>
      <w:tr w:rsidR="00073286" w:rsidRPr="00073286" w:rsidTr="002A59EA">
        <w:trPr>
          <w:trHeight w:val="61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4.落实早产儿临床管理规范和流程,对早产/低出生体重儿进行院内综合管理,开展常见病及危重症的诊疗救治,进行生命体征监测、呼吸支持、营养及生长发育支持,监测和评估体重、身长、头围及发育状况等。(15分)</w:t>
            </w:r>
          </w:p>
        </w:tc>
      </w:tr>
      <w:tr w:rsidR="00073286" w:rsidRPr="00073286" w:rsidTr="002A59EA">
        <w:trPr>
          <w:trHeight w:val="57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5.参照《早产儿治疗用氧和视网膜病变防治指南》进行早产儿视网膜病(ROP)防治和筛查,早产儿视网膜病筛查率达100%.(10分)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6.开展早产儿袋鼠式护理,有持续改进的计划和措施。(15分)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6.5出院前评估指导(50分 )</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6.5.1新生儿科、儿童保  健科医生参与新生儿出  院前评估指导,根据新生 儿健康情况转至不同层  级儿童保健网络进行儿   </w:t>
            </w:r>
            <w:proofErr w:type="gramStart"/>
            <w:r w:rsidRPr="00073286">
              <w:rPr>
                <w:rFonts w:ascii="仿宋" w:eastAsia="仿宋" w:hAnsi="仿宋" w:cs="宋体" w:hint="eastAsia"/>
                <w:color w:val="000000"/>
                <w:kern w:val="0"/>
                <w:sz w:val="20"/>
                <w:szCs w:val="20"/>
              </w:rPr>
              <w:t>童健康</w:t>
            </w:r>
            <w:proofErr w:type="gramEnd"/>
            <w:r w:rsidRPr="00073286">
              <w:rPr>
                <w:rFonts w:ascii="仿宋" w:eastAsia="仿宋" w:hAnsi="仿宋" w:cs="宋体" w:hint="eastAsia"/>
                <w:color w:val="000000"/>
                <w:kern w:val="0"/>
                <w:sz w:val="20"/>
                <w:szCs w:val="20"/>
              </w:rPr>
              <w:t>管理(50分)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 xml:space="preserve">1.儿童保健医生参与新生儿科、产后病房新生儿出院前评估指导。(10分) </w:t>
            </w:r>
          </w:p>
        </w:tc>
      </w:tr>
      <w:tr w:rsidR="00073286" w:rsidRPr="00073286" w:rsidTr="002A59EA">
        <w:trPr>
          <w:trHeight w:val="57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2.产科、新生儿科、NICU做好新生儿出院前全面评估,及时识别喂养</w:t>
            </w:r>
            <w:proofErr w:type="gramStart"/>
            <w:r w:rsidRPr="00073286">
              <w:rPr>
                <w:rFonts w:ascii="仿宋" w:eastAsia="仿宋" w:hAnsi="仿宋" w:cs="宋体" w:hint="eastAsia"/>
                <w:color w:val="000000"/>
                <w:kern w:val="0"/>
                <w:sz w:val="20"/>
                <w:szCs w:val="20"/>
              </w:rPr>
              <w:t>不</w:t>
            </w:r>
            <w:proofErr w:type="gramEnd"/>
            <w:r w:rsidRPr="00073286">
              <w:rPr>
                <w:rFonts w:ascii="仿宋" w:eastAsia="仿宋" w:hAnsi="仿宋" w:cs="宋体" w:hint="eastAsia"/>
                <w:color w:val="000000"/>
                <w:kern w:val="0"/>
                <w:sz w:val="20"/>
                <w:szCs w:val="20"/>
              </w:rPr>
              <w:t>耐受、呼吸困难、活力减低、体温异常等危险症状和体征。有脑损伤风险的新生儿出院前应做神经发育评估。(15分)</w:t>
            </w:r>
          </w:p>
        </w:tc>
      </w:tr>
      <w:tr w:rsidR="00073286" w:rsidRPr="00073286" w:rsidTr="002A59EA">
        <w:trPr>
          <w:trHeight w:val="55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3.为家长提供新生儿出院前保健指导。指导家长使用《母子健康手册》进行家庭内儿童生长发育监测。告知家长高危儿监测生长发育的重要性,指导家长及早加入高危儿专案管理。(10分)</w:t>
            </w:r>
          </w:p>
        </w:tc>
      </w:tr>
      <w:tr w:rsidR="00073286" w:rsidRPr="00073286" w:rsidTr="002A59EA">
        <w:trPr>
          <w:trHeight w:val="1157"/>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4.新生儿家长后续儿童保健服务信息知晓率≥90%.根据结案情况,正常出院新生儿转至常规儿童保健网络,接受新生儿访视等基本公共卫生服务;高危儿依据风险等级转至相应机构或科室进行高危儿专案管理,本院出生且符合当地高危儿管理要求的本院管理高危儿3月龄内的</w:t>
            </w:r>
            <w:proofErr w:type="gramStart"/>
            <w:r w:rsidRPr="00073286">
              <w:rPr>
                <w:rFonts w:ascii="仿宋" w:eastAsia="仿宋" w:hAnsi="仿宋" w:cs="宋体" w:hint="eastAsia"/>
                <w:color w:val="000000"/>
                <w:kern w:val="0"/>
                <w:sz w:val="20"/>
                <w:szCs w:val="20"/>
              </w:rPr>
              <w:t>随访率</w:t>
            </w:r>
            <w:proofErr w:type="gramEnd"/>
            <w:r w:rsidRPr="00073286">
              <w:rPr>
                <w:rFonts w:ascii="仿宋" w:eastAsia="仿宋" w:hAnsi="仿宋" w:cs="宋体" w:hint="eastAsia"/>
                <w:color w:val="000000"/>
                <w:kern w:val="0"/>
                <w:sz w:val="20"/>
                <w:szCs w:val="20"/>
              </w:rPr>
              <w:t>达到≥80%;治疗效果不佳或病情恶化新生儿转诊至上级医疗机构或本院其他专科治疗。定期抽查了解儿童转诊后情况,采取措施提高转介效果。(15分)</w:t>
            </w:r>
          </w:p>
        </w:tc>
      </w:tr>
      <w:tr w:rsidR="00073286" w:rsidRPr="00073286" w:rsidTr="002A59EA">
        <w:trPr>
          <w:trHeight w:val="368"/>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6.6出院后儿童保健服务（60分)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6.6.1开展新生儿保健咨询指导和新生儿疾病筛查服务(60分)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1.提供新生儿生长发育监测及指导,开展科学喂养、日常护理、免疫规划、家庭养育、出院后护理等咨询指导。 (20分)</w:t>
            </w:r>
          </w:p>
        </w:tc>
      </w:tr>
      <w:tr w:rsidR="00073286" w:rsidRPr="00073286" w:rsidTr="002A59EA">
        <w:trPr>
          <w:trHeight w:val="85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B24201">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2.按照当地高危儿分级分类管理要求进行高危儿管理,提供出院后的疾病相关随访、视听感知</w:t>
            </w:r>
            <w:proofErr w:type="gramStart"/>
            <w:r w:rsidRPr="00073286">
              <w:rPr>
                <w:rFonts w:ascii="仿宋" w:eastAsia="仿宋" w:hAnsi="仿宋" w:cs="宋体" w:hint="eastAsia"/>
                <w:color w:val="000000"/>
                <w:kern w:val="0"/>
                <w:sz w:val="20"/>
                <w:szCs w:val="20"/>
              </w:rPr>
              <w:t>觉检查</w:t>
            </w:r>
            <w:proofErr w:type="gramEnd"/>
            <w:r w:rsidRPr="00073286">
              <w:rPr>
                <w:rFonts w:ascii="仿宋" w:eastAsia="仿宋" w:hAnsi="仿宋" w:cs="宋体" w:hint="eastAsia"/>
                <w:color w:val="000000"/>
                <w:kern w:val="0"/>
                <w:sz w:val="20"/>
                <w:szCs w:val="20"/>
              </w:rPr>
              <w:t>及健康风险因素的评价和指导。鼓励开设新生儿科-儿童保健科联合门诊,对早产(尤其是出生胎龄≤34周,出生体重≤200</w:t>
            </w:r>
            <w:r w:rsidR="00B24201">
              <w:rPr>
                <w:rFonts w:ascii="仿宋" w:eastAsia="仿宋" w:hAnsi="仿宋" w:cs="宋体"/>
                <w:color w:val="000000"/>
                <w:kern w:val="0"/>
                <w:sz w:val="20"/>
                <w:szCs w:val="20"/>
              </w:rPr>
              <w:t>0</w:t>
            </w:r>
            <w:r w:rsidRPr="00073286">
              <w:rPr>
                <w:rFonts w:ascii="仿宋" w:eastAsia="仿宋" w:hAnsi="仿宋" w:cs="宋体" w:hint="eastAsia"/>
                <w:color w:val="000000"/>
                <w:kern w:val="0"/>
                <w:sz w:val="20"/>
                <w:szCs w:val="20"/>
              </w:rPr>
              <w:t>克)及合并有心、肺、脑等脏器损伤的新生儿进行随访。(20分)</w:t>
            </w:r>
          </w:p>
        </w:tc>
      </w:tr>
      <w:tr w:rsidR="00073286" w:rsidRPr="00073286" w:rsidTr="002A59EA">
        <w:trPr>
          <w:trHeight w:val="40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3.继续做好新生儿遗传代谢性疾病和听力障碍的筛查、诊断、治疗、转诊,做好新生儿疾病筛查结果异常儿童的随访和管理。积极开展先天性心脏病筛查和早产儿眼底检查。(20分)</w:t>
            </w:r>
          </w:p>
        </w:tc>
      </w:tr>
      <w:tr w:rsidR="00073286" w:rsidRPr="00073286" w:rsidTr="002A59EA">
        <w:trPr>
          <w:trHeight w:val="810"/>
        </w:trPr>
        <w:tc>
          <w:tcPr>
            <w:tcW w:w="1140" w:type="dxa"/>
            <w:vMerge w:val="restart"/>
            <w:shd w:val="clear" w:color="auto" w:fill="auto"/>
            <w:vAlign w:val="center"/>
            <w:hideMark/>
          </w:tcPr>
          <w:p w:rsidR="00073286" w:rsidRPr="00073286" w:rsidRDefault="00073286" w:rsidP="00073286">
            <w:pPr>
              <w:widowControl/>
              <w:spacing w:after="240"/>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7.技术推广(120分)</w:t>
            </w: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7.1业务培训(30分)</w:t>
            </w: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7.1.1承担辖区或对口地区培训工作,推广适宜技术(20分)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每年举办内容涉及新生儿复苏、早产儿管理、危重新生儿救治、新生儿常规保健等专项适宜技术的新生儿保健专科培训班,及时总结和效果评估。(20分)</w:t>
            </w:r>
          </w:p>
        </w:tc>
      </w:tr>
      <w:tr w:rsidR="00073286" w:rsidRPr="00073286" w:rsidTr="002A59EA">
        <w:trPr>
          <w:trHeight w:val="557"/>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7.1.2接收基层人员进修(10分)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每年接收对口地区或辖区医护人员的新生儿保健相关进修,内容时间合理,有评价总结。(10分)</w:t>
            </w:r>
          </w:p>
        </w:tc>
      </w:tr>
      <w:tr w:rsidR="00073286" w:rsidRPr="00073286" w:rsidTr="002A59EA">
        <w:trPr>
          <w:trHeight w:val="55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7.2业务管理(60分)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7.2.1信息收集、上报与 反馈(30分)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1.做好新生儿保健专科相关数据和信息收集统计,积极推进信息化建设与管理,及时准确地向辖区妇幼保健机构报送数据信息。(10分)</w:t>
            </w:r>
          </w:p>
        </w:tc>
      </w:tr>
      <w:tr w:rsidR="00073286" w:rsidRPr="00073286" w:rsidTr="002A59EA">
        <w:trPr>
          <w:trHeight w:val="89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定期收集、汇总、分析机构内核心指标数据,包括高危分娩现场新生儿科医生到场率、生后立即皮肤接触并持续至少1小时的比例、母婴同室纯母乳喂养率、新生儿科母乳喂养率、新生儿遗传代谢病筛查率和听力障碍筛查率、早产儿视网膜病变筛查率、高危儿管理率(指本院出生符合本级管理要求的)等。(10分)</w:t>
            </w:r>
          </w:p>
        </w:tc>
      </w:tr>
      <w:tr w:rsidR="00073286" w:rsidRPr="00073286" w:rsidTr="002A59EA">
        <w:trPr>
          <w:trHeight w:val="94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7.2.2制定并落实辖区或对口地区新生儿保健服务方案(10分)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掌握辖区或对口地区(机构)新生儿死亡主要死因、疾病发生情况和健康影响因素,以及新生儿保健服务提供情况。根据本机构职能定位制定辖区或协助对口地区制定新生儿保健服务工作方案,并开展业务指导。(10分)</w:t>
            </w:r>
          </w:p>
        </w:tc>
      </w:tr>
      <w:tr w:rsidR="00073286" w:rsidRPr="00073286" w:rsidTr="002A59EA">
        <w:trPr>
          <w:trHeight w:val="58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7.2.3技术指导与质控(15分)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定期对辖区或对口地区医疗机构</w:t>
            </w:r>
            <w:bookmarkStart w:id="0" w:name="_GoBack"/>
            <w:bookmarkEnd w:id="0"/>
            <w:r w:rsidRPr="00073286">
              <w:rPr>
                <w:rFonts w:ascii="仿宋" w:eastAsia="仿宋" w:hAnsi="仿宋" w:cs="宋体" w:hint="eastAsia"/>
                <w:color w:val="000000"/>
                <w:kern w:val="0"/>
                <w:sz w:val="20"/>
                <w:szCs w:val="20"/>
              </w:rPr>
              <w:t>开展质控和技术指导,有技术指导和质量控制意见及整改报告。(15分)</w:t>
            </w:r>
          </w:p>
        </w:tc>
      </w:tr>
      <w:tr w:rsidR="00073286" w:rsidRPr="00073286" w:rsidTr="002A59EA">
        <w:trPr>
          <w:trHeight w:val="55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7.2.4参与死亡评审工作(5分)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按要求积极参与辖区内新生儿死亡评审工作。(5分)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7.3健康教育(30分)</w:t>
            </w:r>
          </w:p>
        </w:tc>
        <w:tc>
          <w:tcPr>
            <w:tcW w:w="1544" w:type="dxa"/>
            <w:vMerge w:val="restart"/>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7.3.1开展多种形式的健康教育(30分)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1.针对本地区新生儿主要健康问题开发健康教育材料,内容通俗准确。(10分)</w:t>
            </w:r>
          </w:p>
        </w:tc>
      </w:tr>
      <w:tr w:rsidR="00073286" w:rsidRPr="00073286" w:rsidTr="002A59EA">
        <w:trPr>
          <w:trHeight w:val="36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2.创新形式,充分利用互联网、新媒体等技术,开展形式多样的健康教育活动。(20分)</w:t>
            </w:r>
          </w:p>
        </w:tc>
      </w:tr>
      <w:tr w:rsidR="00073286" w:rsidRPr="00073286" w:rsidTr="002A59EA">
        <w:trPr>
          <w:trHeight w:val="720"/>
        </w:trPr>
        <w:tc>
          <w:tcPr>
            <w:tcW w:w="1140" w:type="dxa"/>
            <w:vMerge w:val="restart"/>
            <w:shd w:val="clear" w:color="auto" w:fill="auto"/>
            <w:vAlign w:val="center"/>
            <w:hideMark/>
          </w:tcPr>
          <w:p w:rsidR="00073286" w:rsidRPr="00073286" w:rsidRDefault="00073286" w:rsidP="00073286">
            <w:pPr>
              <w:widowControl/>
              <w:jc w:val="center"/>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8.科研引领(80分）</w:t>
            </w: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8.1学术影响(45分)</w:t>
            </w: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8.1.1协助卫生健康行政部门做好相关工作(25分)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在卫生健康行政部门领导下,完成好新生儿保健相关政策咨询、培训、督导等工作任务。(25分)</w:t>
            </w:r>
          </w:p>
        </w:tc>
      </w:tr>
      <w:tr w:rsidR="00073286" w:rsidRPr="00073286" w:rsidTr="002A59EA">
        <w:trPr>
          <w:trHeight w:val="585"/>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8.1.2开展学术交流活动(20分)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主办或承办新生儿保健相关国际和国内省级及以上学术会议。(20分)</w:t>
            </w:r>
          </w:p>
        </w:tc>
      </w:tr>
      <w:tr w:rsidR="00073286" w:rsidRPr="00073286" w:rsidTr="002A59EA">
        <w:trPr>
          <w:trHeight w:val="630"/>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restart"/>
            <w:shd w:val="clear" w:color="auto" w:fill="auto"/>
            <w:noWrap/>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8.2业务发展 (35分)</w:t>
            </w: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8.2.1新生儿保健相关科研课题及项目(20分)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除学科带头人外,新生</w:t>
            </w:r>
            <w:r w:rsidR="00B24201">
              <w:rPr>
                <w:rFonts w:ascii="仿宋" w:eastAsia="仿宋" w:hAnsi="仿宋" w:cs="宋体" w:hint="eastAsia"/>
                <w:color w:val="000000"/>
                <w:kern w:val="0"/>
                <w:sz w:val="20"/>
                <w:szCs w:val="20"/>
              </w:rPr>
              <w:t>儿</w:t>
            </w:r>
            <w:r w:rsidRPr="00073286">
              <w:rPr>
                <w:rFonts w:ascii="仿宋" w:eastAsia="仿宋" w:hAnsi="仿宋" w:cs="宋体" w:hint="eastAsia"/>
                <w:color w:val="000000"/>
                <w:kern w:val="0"/>
                <w:sz w:val="20"/>
                <w:szCs w:val="20"/>
              </w:rPr>
              <w:t>科、提供儿童保健服务的科室及产科近5年积极开展新生儿保健相关科研课题研究,相关成果推动或改进了临床一线工作。(20分)</w:t>
            </w:r>
          </w:p>
        </w:tc>
      </w:tr>
      <w:tr w:rsidR="00073286" w:rsidRPr="00073286" w:rsidTr="002A59EA">
        <w:trPr>
          <w:trHeight w:val="818"/>
        </w:trPr>
        <w:tc>
          <w:tcPr>
            <w:tcW w:w="1140"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832" w:type="dxa"/>
            <w:vMerge/>
            <w:vAlign w:val="center"/>
            <w:hideMark/>
          </w:tcPr>
          <w:p w:rsidR="00073286" w:rsidRPr="00073286" w:rsidRDefault="00073286" w:rsidP="00073286">
            <w:pPr>
              <w:widowControl/>
              <w:jc w:val="left"/>
              <w:rPr>
                <w:rFonts w:ascii="仿宋" w:eastAsia="仿宋" w:hAnsi="仿宋" w:cs="宋体"/>
                <w:color w:val="000000"/>
                <w:kern w:val="0"/>
                <w:sz w:val="20"/>
                <w:szCs w:val="20"/>
              </w:rPr>
            </w:pPr>
          </w:p>
        </w:tc>
        <w:tc>
          <w:tcPr>
            <w:tcW w:w="1544" w:type="dxa"/>
            <w:shd w:val="clear" w:color="auto" w:fill="auto"/>
            <w:vAlign w:val="bottom"/>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8.2.2新生儿保健相关</w:t>
            </w:r>
            <w:r w:rsidRPr="00073286">
              <w:rPr>
                <w:rFonts w:ascii="仿宋" w:eastAsia="仿宋" w:hAnsi="仿宋" w:cs="宋体" w:hint="eastAsia"/>
                <w:color w:val="000000"/>
                <w:kern w:val="0"/>
                <w:sz w:val="20"/>
                <w:szCs w:val="20"/>
              </w:rPr>
              <w:br/>
              <w:t>科研成果(15分)</w:t>
            </w:r>
          </w:p>
        </w:tc>
        <w:tc>
          <w:tcPr>
            <w:tcW w:w="10910" w:type="dxa"/>
            <w:shd w:val="clear" w:color="auto" w:fill="auto"/>
            <w:vAlign w:val="center"/>
            <w:hideMark/>
          </w:tcPr>
          <w:p w:rsidR="00073286" w:rsidRPr="00073286" w:rsidRDefault="00073286" w:rsidP="00073286">
            <w:pPr>
              <w:widowControl/>
              <w:jc w:val="left"/>
              <w:rPr>
                <w:rFonts w:ascii="仿宋" w:eastAsia="仿宋" w:hAnsi="仿宋" w:cs="宋体"/>
                <w:color w:val="000000"/>
                <w:kern w:val="0"/>
                <w:sz w:val="20"/>
                <w:szCs w:val="20"/>
              </w:rPr>
            </w:pPr>
            <w:r w:rsidRPr="00073286">
              <w:rPr>
                <w:rFonts w:ascii="仿宋" w:eastAsia="仿宋" w:hAnsi="仿宋" w:cs="宋体" w:hint="eastAsia"/>
                <w:color w:val="000000"/>
                <w:kern w:val="0"/>
                <w:sz w:val="20"/>
                <w:szCs w:val="20"/>
              </w:rPr>
              <w:t>除学科带头人外，新生儿科、提供儿童保健服务的科室及产科近5年获得的新生儿保健相关的国家、省市级或地市级科技奖励。(15分)</w:t>
            </w:r>
          </w:p>
        </w:tc>
      </w:tr>
    </w:tbl>
    <w:p w:rsidR="008F0BAD" w:rsidRDefault="008F0BAD" w:rsidP="0096789A">
      <w:pPr>
        <w:widowControl/>
        <w:shd w:val="clear" w:color="auto" w:fill="FFFFFF"/>
        <w:spacing w:line="320" w:lineRule="atLeast"/>
        <w:ind w:firstLineChars="200" w:firstLine="640"/>
        <w:jc w:val="left"/>
        <w:rPr>
          <w:rFonts w:ascii="黑体" w:eastAsia="黑体" w:hAnsi="黑体" w:cs="黑体"/>
          <w:sz w:val="32"/>
          <w:szCs w:val="32"/>
        </w:rPr>
      </w:pPr>
    </w:p>
    <w:sectPr w:rsidR="008F0BAD">
      <w:footerReference w:type="default" r:id="rId7"/>
      <w:pgSz w:w="16838" w:h="11906" w:orient="landscape"/>
      <w:pgMar w:top="720" w:right="720" w:bottom="720" w:left="720" w:header="851" w:footer="992" w:gutter="0"/>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0F1" w:rsidRDefault="00FE10F1" w:rsidP="00611BA1">
      <w:r>
        <w:separator/>
      </w:r>
    </w:p>
  </w:endnote>
  <w:endnote w:type="continuationSeparator" w:id="0">
    <w:p w:rsidR="00FE10F1" w:rsidRDefault="00FE10F1" w:rsidP="0061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decorative"/>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061" w:rsidRDefault="00FF2061">
    <w:pPr>
      <w:pStyle w:val="a4"/>
    </w:pPr>
    <w:r>
      <w:rPr>
        <w:noProof/>
      </w:rPr>
      <mc:AlternateContent>
        <mc:Choice Requires="wps">
          <w:drawing>
            <wp:anchor distT="0" distB="0" distL="114300" distR="114300" simplePos="0" relativeHeight="251659264" behindDoc="0" locked="0" layoutInCell="1" allowOverlap="1" wp14:anchorId="35032C3F" wp14:editId="55C541A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FF2061" w:rsidRDefault="00FF2061">
                          <w:pPr>
                            <w:pStyle w:val="a4"/>
                          </w:pPr>
                          <w:r>
                            <w:rPr>
                              <w:rFonts w:hint="eastAsia"/>
                            </w:rPr>
                            <w:fldChar w:fldCharType="begin"/>
                          </w:r>
                          <w:r>
                            <w:rPr>
                              <w:rFonts w:hint="eastAsia"/>
                            </w:rPr>
                            <w:instrText xml:space="preserve"> PAGE  \* MERGEFORMAT </w:instrText>
                          </w:r>
                          <w:r>
                            <w:rPr>
                              <w:rFonts w:hint="eastAsia"/>
                            </w:rPr>
                            <w:fldChar w:fldCharType="separate"/>
                          </w:r>
                          <w:r w:rsidR="00B24201">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5032C3F"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FF2061" w:rsidRDefault="00FF2061">
                    <w:pPr>
                      <w:pStyle w:val="a4"/>
                    </w:pPr>
                    <w:r>
                      <w:rPr>
                        <w:rFonts w:hint="eastAsia"/>
                      </w:rPr>
                      <w:fldChar w:fldCharType="begin"/>
                    </w:r>
                    <w:r>
                      <w:rPr>
                        <w:rFonts w:hint="eastAsia"/>
                      </w:rPr>
                      <w:instrText xml:space="preserve"> PAGE  \* MERGEFORMAT </w:instrText>
                    </w:r>
                    <w:r>
                      <w:rPr>
                        <w:rFonts w:hint="eastAsia"/>
                      </w:rPr>
                      <w:fldChar w:fldCharType="separate"/>
                    </w:r>
                    <w:r w:rsidR="00B24201">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0F1" w:rsidRDefault="00FE10F1" w:rsidP="00611BA1">
      <w:r>
        <w:separator/>
      </w:r>
    </w:p>
  </w:footnote>
  <w:footnote w:type="continuationSeparator" w:id="0">
    <w:p w:rsidR="00FE10F1" w:rsidRDefault="00FE10F1" w:rsidP="00611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30E0A35"/>
    <w:multiLevelType w:val="singleLevel"/>
    <w:tmpl w:val="930E0A35"/>
    <w:lvl w:ilvl="0">
      <w:start w:val="1"/>
      <w:numFmt w:val="decimal"/>
      <w:suff w:val="nothing"/>
      <w:lvlText w:val="（%1）"/>
      <w:lvlJc w:val="left"/>
    </w:lvl>
  </w:abstractNum>
  <w:abstractNum w:abstractNumId="1">
    <w:nsid w:val="97C40DCA"/>
    <w:multiLevelType w:val="singleLevel"/>
    <w:tmpl w:val="97C40DCA"/>
    <w:lvl w:ilvl="0">
      <w:start w:val="1"/>
      <w:numFmt w:val="decimal"/>
      <w:suff w:val="nothing"/>
      <w:lvlText w:val="（%1）"/>
      <w:lvlJc w:val="left"/>
    </w:lvl>
  </w:abstractNum>
  <w:abstractNum w:abstractNumId="2">
    <w:nsid w:val="1F3F5A43"/>
    <w:multiLevelType w:val="multilevel"/>
    <w:tmpl w:val="1F3F5A43"/>
    <w:lvl w:ilvl="0">
      <w:start w:val="1"/>
      <w:numFmt w:val="decimalEnclosedCircle"/>
      <w:lvlText w:val="%1"/>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232E5C32"/>
    <w:multiLevelType w:val="singleLevel"/>
    <w:tmpl w:val="232E5C32"/>
    <w:lvl w:ilvl="0">
      <w:start w:val="8"/>
      <w:numFmt w:val="decimal"/>
      <w:suff w:val="nothing"/>
      <w:lvlText w:val="（%1）"/>
      <w:lvlJc w:val="left"/>
    </w:lvl>
  </w:abstractNum>
  <w:abstractNum w:abstractNumId="4">
    <w:nsid w:val="2C9C2BF2"/>
    <w:multiLevelType w:val="singleLevel"/>
    <w:tmpl w:val="2C9C2BF2"/>
    <w:lvl w:ilvl="0">
      <w:start w:val="6"/>
      <w:numFmt w:val="decimal"/>
      <w:suff w:val="nothing"/>
      <w:lvlText w:val="（%1）"/>
      <w:lvlJc w:val="left"/>
    </w:lvl>
  </w:abstractNum>
  <w:abstractNum w:abstractNumId="5">
    <w:nsid w:val="60B0102B"/>
    <w:multiLevelType w:val="singleLevel"/>
    <w:tmpl w:val="60B0102B"/>
    <w:lvl w:ilvl="0">
      <w:start w:val="4"/>
      <w:numFmt w:val="decimal"/>
      <w:suff w:val="nothing"/>
      <w:lvlText w:val="（%1）"/>
      <w:lvlJc w:val="left"/>
    </w:lvl>
  </w:abstractNum>
  <w:abstractNum w:abstractNumId="6">
    <w:nsid w:val="7884325A"/>
    <w:multiLevelType w:val="hybridMultilevel"/>
    <w:tmpl w:val="6AC2F13E"/>
    <w:lvl w:ilvl="0" w:tplc="0742C6E2">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FC"/>
    <w:rsid w:val="00001D84"/>
    <w:rsid w:val="00057064"/>
    <w:rsid w:val="00073286"/>
    <w:rsid w:val="00105070"/>
    <w:rsid w:val="00125549"/>
    <w:rsid w:val="001404E0"/>
    <w:rsid w:val="001719D8"/>
    <w:rsid w:val="0018689F"/>
    <w:rsid w:val="00192182"/>
    <w:rsid w:val="0019272D"/>
    <w:rsid w:val="00196B7E"/>
    <w:rsid w:val="001A7B05"/>
    <w:rsid w:val="0020219F"/>
    <w:rsid w:val="00216298"/>
    <w:rsid w:val="002236EA"/>
    <w:rsid w:val="002A59EA"/>
    <w:rsid w:val="002B6378"/>
    <w:rsid w:val="002C037F"/>
    <w:rsid w:val="00303868"/>
    <w:rsid w:val="0032099A"/>
    <w:rsid w:val="00355721"/>
    <w:rsid w:val="00386349"/>
    <w:rsid w:val="003A6800"/>
    <w:rsid w:val="003C5D7A"/>
    <w:rsid w:val="003C7A0A"/>
    <w:rsid w:val="004455EF"/>
    <w:rsid w:val="00476C6A"/>
    <w:rsid w:val="004A2996"/>
    <w:rsid w:val="004C0E62"/>
    <w:rsid w:val="00542371"/>
    <w:rsid w:val="005463C3"/>
    <w:rsid w:val="00553B21"/>
    <w:rsid w:val="005D3978"/>
    <w:rsid w:val="00611BA1"/>
    <w:rsid w:val="0062346E"/>
    <w:rsid w:val="00645901"/>
    <w:rsid w:val="00662F23"/>
    <w:rsid w:val="0069375F"/>
    <w:rsid w:val="006A70FE"/>
    <w:rsid w:val="006D2F21"/>
    <w:rsid w:val="00737656"/>
    <w:rsid w:val="00796EEB"/>
    <w:rsid w:val="007E26D4"/>
    <w:rsid w:val="007F5B84"/>
    <w:rsid w:val="00804436"/>
    <w:rsid w:val="00810FDF"/>
    <w:rsid w:val="008656BC"/>
    <w:rsid w:val="00895EE5"/>
    <w:rsid w:val="008F0BAD"/>
    <w:rsid w:val="0096789A"/>
    <w:rsid w:val="009F6500"/>
    <w:rsid w:val="00A41CAB"/>
    <w:rsid w:val="00AB5721"/>
    <w:rsid w:val="00B06675"/>
    <w:rsid w:val="00B24201"/>
    <w:rsid w:val="00B616FC"/>
    <w:rsid w:val="00BB1439"/>
    <w:rsid w:val="00BB65E5"/>
    <w:rsid w:val="00BD67D8"/>
    <w:rsid w:val="00BE61B3"/>
    <w:rsid w:val="00BF708E"/>
    <w:rsid w:val="00C63D4C"/>
    <w:rsid w:val="00C957CA"/>
    <w:rsid w:val="00CA122C"/>
    <w:rsid w:val="00D43B85"/>
    <w:rsid w:val="00D542E2"/>
    <w:rsid w:val="00D55CE0"/>
    <w:rsid w:val="00D81A0A"/>
    <w:rsid w:val="00DC64F3"/>
    <w:rsid w:val="00E31220"/>
    <w:rsid w:val="00EB01A1"/>
    <w:rsid w:val="00EE7A5C"/>
    <w:rsid w:val="00F23A07"/>
    <w:rsid w:val="00F41CD7"/>
    <w:rsid w:val="00F54E12"/>
    <w:rsid w:val="00F5766E"/>
    <w:rsid w:val="00F821A1"/>
    <w:rsid w:val="00F92402"/>
    <w:rsid w:val="00F9474A"/>
    <w:rsid w:val="00FC0A2E"/>
    <w:rsid w:val="00FD2208"/>
    <w:rsid w:val="00FE10F1"/>
    <w:rsid w:val="00FF2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60BE93-9C7B-4D12-A715-0272D7B50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208"/>
    <w:pPr>
      <w:widowControl w:val="0"/>
      <w:jc w:val="both"/>
    </w:pPr>
  </w:style>
  <w:style w:type="paragraph" w:styleId="1">
    <w:name w:val="heading 1"/>
    <w:basedOn w:val="a"/>
    <w:next w:val="a"/>
    <w:link w:val="1Char"/>
    <w:qFormat/>
    <w:rsid w:val="00DC64F3"/>
    <w:pPr>
      <w:keepNext/>
      <w:keepLines/>
      <w:spacing w:before="340" w:after="330" w:line="578" w:lineRule="auto"/>
      <w:outlineLvl w:val="0"/>
    </w:pPr>
    <w:rPr>
      <w:rFonts w:ascii="Times New Roman" w:eastAsia="黑体" w:hAnsi="Times New Roman" w:cs="Times New Roman"/>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DC64F3"/>
    <w:rPr>
      <w:rFonts w:ascii="Times New Roman" w:eastAsia="黑体" w:hAnsi="Times New Roman" w:cs="Times New Roman"/>
      <w:b/>
      <w:bCs/>
      <w:kern w:val="44"/>
      <w:sz w:val="32"/>
      <w:szCs w:val="44"/>
    </w:rPr>
  </w:style>
  <w:style w:type="paragraph" w:styleId="a3">
    <w:name w:val="header"/>
    <w:basedOn w:val="a"/>
    <w:link w:val="Char"/>
    <w:unhideWhenUsed/>
    <w:qFormat/>
    <w:rsid w:val="00611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611BA1"/>
    <w:rPr>
      <w:sz w:val="18"/>
      <w:szCs w:val="18"/>
    </w:rPr>
  </w:style>
  <w:style w:type="paragraph" w:styleId="a4">
    <w:name w:val="footer"/>
    <w:basedOn w:val="a"/>
    <w:link w:val="Char0"/>
    <w:uiPriority w:val="99"/>
    <w:unhideWhenUsed/>
    <w:qFormat/>
    <w:rsid w:val="00611BA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611BA1"/>
    <w:rPr>
      <w:sz w:val="18"/>
      <w:szCs w:val="18"/>
    </w:rPr>
  </w:style>
  <w:style w:type="paragraph" w:styleId="a5">
    <w:name w:val="List Paragraph"/>
    <w:basedOn w:val="a"/>
    <w:uiPriority w:val="34"/>
    <w:qFormat/>
    <w:rsid w:val="00216298"/>
    <w:pPr>
      <w:ind w:firstLineChars="200" w:firstLine="420"/>
    </w:pPr>
  </w:style>
  <w:style w:type="paragraph" w:styleId="a6">
    <w:name w:val="annotation text"/>
    <w:basedOn w:val="a"/>
    <w:link w:val="Char1"/>
    <w:uiPriority w:val="99"/>
    <w:unhideWhenUsed/>
    <w:qFormat/>
    <w:rsid w:val="00DC64F3"/>
    <w:pPr>
      <w:jc w:val="left"/>
    </w:pPr>
    <w:rPr>
      <w:rFonts w:ascii="Times New Roman" w:eastAsia="仿宋_GB2312" w:hAnsi="Times New Roman" w:cs="Times New Roman"/>
      <w:sz w:val="32"/>
      <w:szCs w:val="24"/>
    </w:rPr>
  </w:style>
  <w:style w:type="character" w:customStyle="1" w:styleId="Char1">
    <w:name w:val="批注文字 Char"/>
    <w:basedOn w:val="a0"/>
    <w:link w:val="a6"/>
    <w:uiPriority w:val="99"/>
    <w:qFormat/>
    <w:rsid w:val="00DC64F3"/>
    <w:rPr>
      <w:rFonts w:ascii="Times New Roman" w:eastAsia="仿宋_GB2312" w:hAnsi="Times New Roman" w:cs="Times New Roman"/>
      <w:sz w:val="32"/>
      <w:szCs w:val="24"/>
    </w:rPr>
  </w:style>
  <w:style w:type="paragraph" w:styleId="a7">
    <w:name w:val="annotation subject"/>
    <w:basedOn w:val="a6"/>
    <w:next w:val="a6"/>
    <w:link w:val="Char2"/>
    <w:qFormat/>
    <w:rsid w:val="00DC64F3"/>
    <w:rPr>
      <w:rFonts w:eastAsia="宋体"/>
      <w:b/>
      <w:bCs/>
      <w:sz w:val="21"/>
    </w:rPr>
  </w:style>
  <w:style w:type="character" w:customStyle="1" w:styleId="Char2">
    <w:name w:val="批注主题 Char"/>
    <w:basedOn w:val="Char1"/>
    <w:link w:val="a7"/>
    <w:qFormat/>
    <w:rsid w:val="00DC64F3"/>
    <w:rPr>
      <w:rFonts w:ascii="Times New Roman" w:eastAsia="宋体" w:hAnsi="Times New Roman" w:cs="Times New Roman"/>
      <w:b/>
      <w:bCs/>
      <w:sz w:val="32"/>
      <w:szCs w:val="24"/>
    </w:rPr>
  </w:style>
  <w:style w:type="paragraph" w:styleId="a8">
    <w:name w:val="Body Text"/>
    <w:basedOn w:val="a"/>
    <w:link w:val="Char3"/>
    <w:qFormat/>
    <w:rsid w:val="00DC64F3"/>
    <w:pPr>
      <w:spacing w:after="120"/>
    </w:pPr>
    <w:rPr>
      <w:rFonts w:ascii="Times New Roman" w:eastAsia="宋体" w:hAnsi="Times New Roman" w:cs="Times New Roman"/>
      <w:szCs w:val="24"/>
    </w:rPr>
  </w:style>
  <w:style w:type="character" w:customStyle="1" w:styleId="Char3">
    <w:name w:val="正文文本 Char"/>
    <w:basedOn w:val="a0"/>
    <w:link w:val="a8"/>
    <w:qFormat/>
    <w:rsid w:val="00DC64F3"/>
    <w:rPr>
      <w:rFonts w:ascii="Times New Roman" w:eastAsia="宋体" w:hAnsi="Times New Roman" w:cs="Times New Roman"/>
      <w:szCs w:val="24"/>
    </w:rPr>
  </w:style>
  <w:style w:type="paragraph" w:styleId="a9">
    <w:name w:val="Body Text Indent"/>
    <w:basedOn w:val="a"/>
    <w:link w:val="Char4"/>
    <w:qFormat/>
    <w:rsid w:val="00DC64F3"/>
    <w:pPr>
      <w:spacing w:line="360" w:lineRule="auto"/>
      <w:ind w:firstLine="600"/>
    </w:pPr>
    <w:rPr>
      <w:rFonts w:ascii="Times New Roman" w:eastAsia="仿宋_GB2312" w:hAnsi="Times New Roman" w:cs="Times New Roman"/>
      <w:sz w:val="30"/>
      <w:szCs w:val="24"/>
    </w:rPr>
  </w:style>
  <w:style w:type="character" w:customStyle="1" w:styleId="Char4">
    <w:name w:val="正文文本缩进 Char"/>
    <w:basedOn w:val="a0"/>
    <w:link w:val="a9"/>
    <w:qFormat/>
    <w:rsid w:val="00DC64F3"/>
    <w:rPr>
      <w:rFonts w:ascii="Times New Roman" w:eastAsia="仿宋_GB2312" w:hAnsi="Times New Roman" w:cs="Times New Roman"/>
      <w:sz w:val="30"/>
      <w:szCs w:val="24"/>
    </w:rPr>
  </w:style>
  <w:style w:type="paragraph" w:styleId="aa">
    <w:name w:val="Balloon Text"/>
    <w:basedOn w:val="a"/>
    <w:link w:val="Char5"/>
    <w:qFormat/>
    <w:rsid w:val="00DC64F3"/>
    <w:rPr>
      <w:rFonts w:ascii="Times New Roman" w:eastAsia="宋体" w:hAnsi="Times New Roman" w:cs="Times New Roman"/>
      <w:sz w:val="18"/>
      <w:szCs w:val="18"/>
    </w:rPr>
  </w:style>
  <w:style w:type="character" w:customStyle="1" w:styleId="Char5">
    <w:name w:val="批注框文本 Char"/>
    <w:basedOn w:val="a0"/>
    <w:link w:val="aa"/>
    <w:qFormat/>
    <w:rsid w:val="00DC64F3"/>
    <w:rPr>
      <w:rFonts w:ascii="Times New Roman" w:eastAsia="宋体" w:hAnsi="Times New Roman" w:cs="Times New Roman"/>
      <w:sz w:val="18"/>
      <w:szCs w:val="18"/>
    </w:rPr>
  </w:style>
  <w:style w:type="paragraph" w:styleId="ab">
    <w:name w:val="Subtitle"/>
    <w:basedOn w:val="a"/>
    <w:next w:val="a"/>
    <w:link w:val="Char6"/>
    <w:qFormat/>
    <w:rsid w:val="00DC64F3"/>
    <w:pPr>
      <w:spacing w:before="240" w:after="60" w:line="312" w:lineRule="auto"/>
      <w:outlineLvl w:val="1"/>
    </w:pPr>
    <w:rPr>
      <w:rFonts w:ascii="Cambria" w:eastAsia="楷体_GB2312" w:hAnsi="Cambria" w:cs="Times New Roman"/>
      <w:b/>
      <w:bCs/>
      <w:kern w:val="28"/>
      <w:sz w:val="32"/>
      <w:szCs w:val="32"/>
    </w:rPr>
  </w:style>
  <w:style w:type="character" w:customStyle="1" w:styleId="Char6">
    <w:name w:val="副标题 Char"/>
    <w:basedOn w:val="a0"/>
    <w:link w:val="ab"/>
    <w:qFormat/>
    <w:rsid w:val="00DC64F3"/>
    <w:rPr>
      <w:rFonts w:ascii="Cambria" w:eastAsia="楷体_GB2312" w:hAnsi="Cambria" w:cs="Times New Roman"/>
      <w:b/>
      <w:bCs/>
      <w:kern w:val="28"/>
      <w:sz w:val="32"/>
      <w:szCs w:val="32"/>
    </w:rPr>
  </w:style>
  <w:style w:type="paragraph" w:styleId="ac">
    <w:name w:val="Normal (Web)"/>
    <w:basedOn w:val="a"/>
    <w:uiPriority w:val="99"/>
    <w:qFormat/>
    <w:rsid w:val="00DC64F3"/>
    <w:pPr>
      <w:widowControl/>
      <w:spacing w:before="100" w:beforeAutospacing="1" w:after="100" w:afterAutospacing="1"/>
      <w:jc w:val="left"/>
    </w:pPr>
    <w:rPr>
      <w:rFonts w:ascii="宋体" w:eastAsia="宋体" w:hAnsi="宋体" w:cs="宋体"/>
      <w:kern w:val="0"/>
      <w:sz w:val="24"/>
      <w:szCs w:val="24"/>
    </w:rPr>
  </w:style>
  <w:style w:type="character" w:styleId="ad">
    <w:name w:val="Strong"/>
    <w:qFormat/>
    <w:rsid w:val="00DC64F3"/>
    <w:rPr>
      <w:b/>
      <w:bCs/>
    </w:rPr>
  </w:style>
  <w:style w:type="character" w:styleId="ae">
    <w:name w:val="page number"/>
    <w:qFormat/>
    <w:rsid w:val="00DC64F3"/>
  </w:style>
  <w:style w:type="character" w:styleId="af">
    <w:name w:val="Hyperlink"/>
    <w:qFormat/>
    <w:rsid w:val="00DC64F3"/>
    <w:rPr>
      <w:color w:val="0000FF"/>
      <w:u w:val="single"/>
    </w:rPr>
  </w:style>
  <w:style w:type="character" w:styleId="af0">
    <w:name w:val="annotation reference"/>
    <w:uiPriority w:val="99"/>
    <w:qFormat/>
    <w:rsid w:val="00DC64F3"/>
    <w:rPr>
      <w:sz w:val="21"/>
      <w:szCs w:val="21"/>
    </w:rPr>
  </w:style>
  <w:style w:type="character" w:customStyle="1" w:styleId="concon20071">
    <w:name w:val="concon20071"/>
    <w:uiPriority w:val="99"/>
    <w:qFormat/>
    <w:rsid w:val="00DC64F3"/>
    <w:rPr>
      <w:sz w:val="19"/>
    </w:rPr>
  </w:style>
  <w:style w:type="character" w:customStyle="1" w:styleId="Char10">
    <w:name w:val="副标题 Char1"/>
    <w:uiPriority w:val="11"/>
    <w:qFormat/>
    <w:rsid w:val="00DC64F3"/>
    <w:rPr>
      <w:rFonts w:ascii="Cambria" w:eastAsia="宋体" w:hAnsi="Cambria" w:cs="Times New Roman"/>
      <w:b/>
      <w:bCs/>
      <w:kern w:val="28"/>
      <w:sz w:val="32"/>
      <w:szCs w:val="32"/>
    </w:rPr>
  </w:style>
  <w:style w:type="paragraph" w:customStyle="1" w:styleId="10">
    <w:name w:val="样式1"/>
    <w:basedOn w:val="a"/>
    <w:qFormat/>
    <w:rsid w:val="00DC64F3"/>
    <w:rPr>
      <w:rFonts w:ascii="仿宋_GB2312" w:eastAsia="仿宋_GB2312" w:hAnsi="Times New Roman" w:cs="Times New Roman"/>
      <w:sz w:val="28"/>
      <w:szCs w:val="24"/>
    </w:rPr>
  </w:style>
  <w:style w:type="paragraph" w:customStyle="1" w:styleId="11">
    <w:name w:val="列出段落1"/>
    <w:basedOn w:val="a"/>
    <w:uiPriority w:val="34"/>
    <w:qFormat/>
    <w:rsid w:val="00DC64F3"/>
    <w:pPr>
      <w:ind w:firstLineChars="200" w:firstLine="420"/>
    </w:pPr>
    <w:rPr>
      <w:rFonts w:ascii="Times New Roman" w:eastAsia="宋体" w:hAnsi="Times New Roman" w:cs="Times New Roman"/>
      <w:szCs w:val="24"/>
    </w:rPr>
  </w:style>
  <w:style w:type="paragraph" w:customStyle="1" w:styleId="2">
    <w:name w:val="列出段落2"/>
    <w:basedOn w:val="a"/>
    <w:uiPriority w:val="34"/>
    <w:qFormat/>
    <w:rsid w:val="00DC64F3"/>
    <w:pPr>
      <w:ind w:firstLineChars="200" w:firstLine="420"/>
    </w:pPr>
    <w:rPr>
      <w:rFonts w:ascii="Times New Roman" w:eastAsia="仿宋_GB2312" w:hAnsi="Times New Roman" w:cs="Times New Roman"/>
      <w:sz w:val="32"/>
      <w:szCs w:val="24"/>
    </w:rPr>
  </w:style>
  <w:style w:type="paragraph" w:customStyle="1" w:styleId="12">
    <w:name w:val="修订1"/>
    <w:uiPriority w:val="99"/>
    <w:unhideWhenUsed/>
    <w:qFormat/>
    <w:rsid w:val="00DC64F3"/>
    <w:rPr>
      <w:rFonts w:ascii="Times New Roman" w:eastAsia="仿宋_GB2312" w:hAnsi="Times New Roman" w:cs="Times New Roman"/>
      <w:sz w:val="32"/>
      <w:szCs w:val="24"/>
    </w:rPr>
  </w:style>
  <w:style w:type="paragraph" w:customStyle="1" w:styleId="21">
    <w:name w:val="列出段落21"/>
    <w:basedOn w:val="a"/>
    <w:uiPriority w:val="34"/>
    <w:qFormat/>
    <w:rsid w:val="00DC64F3"/>
    <w:pPr>
      <w:ind w:firstLineChars="200" w:firstLine="420"/>
    </w:pPr>
    <w:rPr>
      <w:rFonts w:ascii="Times New Roman" w:eastAsia="仿宋_GB2312" w:hAnsi="Times New Roman" w:cs="Times New Roman"/>
      <w:sz w:val="32"/>
      <w:szCs w:val="24"/>
    </w:rPr>
  </w:style>
  <w:style w:type="numbering" w:customStyle="1" w:styleId="13">
    <w:name w:val="无列表1"/>
    <w:next w:val="a2"/>
    <w:uiPriority w:val="99"/>
    <w:semiHidden/>
    <w:unhideWhenUsed/>
    <w:rsid w:val="00C63D4C"/>
  </w:style>
  <w:style w:type="character" w:styleId="af1">
    <w:name w:val="FollowedHyperlink"/>
    <w:uiPriority w:val="99"/>
    <w:unhideWhenUsed/>
    <w:qFormat/>
    <w:rsid w:val="00C63D4C"/>
    <w:rPr>
      <w:color w:val="800080"/>
      <w:u w:val="single"/>
    </w:rPr>
  </w:style>
  <w:style w:type="character" w:styleId="af2">
    <w:name w:val="Emphasis"/>
    <w:basedOn w:val="a0"/>
    <w:qFormat/>
    <w:rsid w:val="00C63D4C"/>
    <w:rPr>
      <w:i/>
    </w:rPr>
  </w:style>
  <w:style w:type="table" w:styleId="af3">
    <w:name w:val="Table Grid"/>
    <w:basedOn w:val="a1"/>
    <w:qFormat/>
    <w:rsid w:val="00C63D4C"/>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0">
    <w:name w:val="_Style 20"/>
    <w:uiPriority w:val="99"/>
    <w:unhideWhenUsed/>
    <w:qFormat/>
    <w:rsid w:val="00C63D4C"/>
    <w:rPr>
      <w:rFonts w:ascii="Times New Roman" w:eastAsia="仿宋_GB2312" w:hAnsi="Times New Roman" w:cs="Times New Roman"/>
      <w:sz w:val="32"/>
      <w:szCs w:val="24"/>
    </w:rPr>
  </w:style>
  <w:style w:type="paragraph" w:customStyle="1" w:styleId="ListParagraph1">
    <w:name w:val="List Paragraph1"/>
    <w:basedOn w:val="a"/>
    <w:uiPriority w:val="34"/>
    <w:qFormat/>
    <w:rsid w:val="00C63D4C"/>
    <w:pPr>
      <w:ind w:firstLineChars="200" w:firstLine="420"/>
    </w:pPr>
    <w:rPr>
      <w:rFonts w:ascii="Times New Roman" w:eastAsia="仿宋_GB2312" w:hAnsi="Times New Roman" w:cs="Times New Roman"/>
      <w:sz w:val="32"/>
      <w:szCs w:val="24"/>
    </w:rPr>
  </w:style>
  <w:style w:type="character" w:customStyle="1" w:styleId="Char11">
    <w:name w:val="批注文字 Char1"/>
    <w:uiPriority w:val="99"/>
    <w:qFormat/>
    <w:rsid w:val="00C63D4C"/>
    <w:rPr>
      <w:rFonts w:eastAsia="仿宋_GB2312"/>
      <w:kern w:val="2"/>
      <w:sz w:val="32"/>
      <w:szCs w:val="24"/>
    </w:rPr>
  </w:style>
  <w:style w:type="character" w:customStyle="1" w:styleId="Char12">
    <w:name w:val="批注框文本 Char1"/>
    <w:uiPriority w:val="99"/>
    <w:semiHidden/>
    <w:qFormat/>
    <w:rsid w:val="00C63D4C"/>
    <w:rPr>
      <w:rFonts w:ascii="Times New Roman" w:eastAsia="仿宋_GB2312" w:hAnsi="Times New Roman" w:cs="Times New Roman"/>
      <w:sz w:val="18"/>
      <w:szCs w:val="18"/>
    </w:rPr>
  </w:style>
  <w:style w:type="character" w:customStyle="1" w:styleId="Char13">
    <w:name w:val="正文文本缩进 Char1"/>
    <w:qFormat/>
    <w:rsid w:val="00C63D4C"/>
    <w:rPr>
      <w:rFonts w:eastAsia="仿宋_GB2312"/>
      <w:kern w:val="2"/>
      <w:sz w:val="32"/>
      <w:szCs w:val="24"/>
    </w:rPr>
  </w:style>
  <w:style w:type="character" w:customStyle="1" w:styleId="Char14">
    <w:name w:val="页眉 Char1"/>
    <w:uiPriority w:val="99"/>
    <w:semiHidden/>
    <w:qFormat/>
    <w:rsid w:val="00C63D4C"/>
    <w:rPr>
      <w:rFonts w:ascii="Times New Roman" w:eastAsia="仿宋_GB2312" w:hAnsi="Times New Roman" w:cs="Times New Roman"/>
      <w:sz w:val="18"/>
      <w:szCs w:val="18"/>
    </w:rPr>
  </w:style>
  <w:style w:type="character" w:customStyle="1" w:styleId="Char15">
    <w:name w:val="批注主题 Char1"/>
    <w:qFormat/>
    <w:rsid w:val="00C63D4C"/>
    <w:rPr>
      <w:rFonts w:eastAsia="仿宋_GB2312"/>
      <w:b/>
      <w:bCs/>
      <w:kern w:val="2"/>
      <w:sz w:val="32"/>
      <w:szCs w:val="24"/>
    </w:rPr>
  </w:style>
  <w:style w:type="character" w:customStyle="1" w:styleId="Char16">
    <w:name w:val="页脚 Char1"/>
    <w:uiPriority w:val="99"/>
    <w:semiHidden/>
    <w:qFormat/>
    <w:rsid w:val="00C63D4C"/>
    <w:rPr>
      <w:rFonts w:ascii="Times New Roman" w:eastAsia="仿宋_GB2312" w:hAnsi="Times New Roman" w:cs="Times New Roman"/>
      <w:sz w:val="18"/>
      <w:szCs w:val="18"/>
    </w:rPr>
  </w:style>
  <w:style w:type="character" w:customStyle="1" w:styleId="Char20">
    <w:name w:val="副标题 Char2"/>
    <w:qFormat/>
    <w:rsid w:val="00C63D4C"/>
    <w:rPr>
      <w:rFonts w:ascii="Cambria" w:hAnsi="Cambria" w:cs="Times New Roman"/>
      <w:b/>
      <w:bCs/>
      <w:kern w:val="28"/>
      <w:sz w:val="32"/>
      <w:szCs w:val="32"/>
    </w:rPr>
  </w:style>
  <w:style w:type="character" w:customStyle="1" w:styleId="Char17">
    <w:name w:val="正文文本 Char1"/>
    <w:qFormat/>
    <w:rsid w:val="00C63D4C"/>
    <w:rPr>
      <w:rFonts w:eastAsia="仿宋_GB2312"/>
      <w:kern w:val="2"/>
      <w:sz w:val="32"/>
      <w:szCs w:val="24"/>
    </w:rPr>
  </w:style>
  <w:style w:type="table" w:customStyle="1" w:styleId="14">
    <w:name w:val="网格型1"/>
    <w:basedOn w:val="a1"/>
    <w:uiPriority w:val="99"/>
    <w:qFormat/>
    <w:rsid w:val="00C63D4C"/>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
    <w:name w:val="无列表2"/>
    <w:next w:val="a2"/>
    <w:uiPriority w:val="99"/>
    <w:semiHidden/>
    <w:unhideWhenUsed/>
    <w:rsid w:val="00355721"/>
  </w:style>
  <w:style w:type="table" w:customStyle="1" w:styleId="TableNormal">
    <w:name w:val="Table Normal"/>
    <w:semiHidden/>
    <w:unhideWhenUsed/>
    <w:qFormat/>
    <w:rsid w:val="008F0BAD"/>
    <w:rPr>
      <w:rFonts w:ascii="Arial" w:hAnsi="Arial" w:cs="Arial"/>
      <w:snapToGrid w:val="0"/>
      <w:color w:val="000000"/>
      <w:kern w:val="0"/>
      <w:szCs w:val="21"/>
    </w:rPr>
    <w:tblPr>
      <w:tblCellMar>
        <w:top w:w="0" w:type="dxa"/>
        <w:left w:w="0" w:type="dxa"/>
        <w:bottom w:w="0" w:type="dxa"/>
        <w:right w:w="0" w:type="dxa"/>
      </w:tblCellMar>
    </w:tblPr>
  </w:style>
  <w:style w:type="paragraph" w:styleId="af4">
    <w:name w:val="Date"/>
    <w:basedOn w:val="a"/>
    <w:next w:val="a"/>
    <w:link w:val="Char7"/>
    <w:uiPriority w:val="99"/>
    <w:semiHidden/>
    <w:unhideWhenUsed/>
    <w:rsid w:val="005D3978"/>
    <w:pPr>
      <w:ind w:leftChars="2500" w:left="100"/>
    </w:pPr>
  </w:style>
  <w:style w:type="character" w:customStyle="1" w:styleId="Char7">
    <w:name w:val="日期 Char"/>
    <w:basedOn w:val="a0"/>
    <w:link w:val="af4"/>
    <w:uiPriority w:val="99"/>
    <w:semiHidden/>
    <w:rsid w:val="005D3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30580">
      <w:bodyDiv w:val="1"/>
      <w:marLeft w:val="0"/>
      <w:marRight w:val="0"/>
      <w:marTop w:val="0"/>
      <w:marBottom w:val="0"/>
      <w:divBdr>
        <w:top w:val="none" w:sz="0" w:space="0" w:color="auto"/>
        <w:left w:val="none" w:sz="0" w:space="0" w:color="auto"/>
        <w:bottom w:val="none" w:sz="0" w:space="0" w:color="auto"/>
        <w:right w:val="none" w:sz="0" w:space="0" w:color="auto"/>
      </w:divBdr>
    </w:div>
    <w:div w:id="1990672036">
      <w:bodyDiv w:val="1"/>
      <w:marLeft w:val="0"/>
      <w:marRight w:val="0"/>
      <w:marTop w:val="0"/>
      <w:marBottom w:val="0"/>
      <w:divBdr>
        <w:top w:val="none" w:sz="0" w:space="0" w:color="auto"/>
        <w:left w:val="none" w:sz="0" w:space="0" w:color="auto"/>
        <w:bottom w:val="none" w:sz="0" w:space="0" w:color="auto"/>
        <w:right w:val="none" w:sz="0" w:space="0" w:color="auto"/>
      </w:divBdr>
      <w:divsChild>
        <w:div w:id="365565943">
          <w:marLeft w:val="0"/>
          <w:marRight w:val="0"/>
          <w:marTop w:val="0"/>
          <w:marBottom w:val="0"/>
          <w:divBdr>
            <w:top w:val="none" w:sz="0" w:space="0" w:color="auto"/>
            <w:left w:val="none" w:sz="0" w:space="0" w:color="auto"/>
            <w:bottom w:val="none" w:sz="0" w:space="0" w:color="auto"/>
            <w:right w:val="none" w:sz="0" w:space="0" w:color="auto"/>
          </w:divBdr>
        </w:div>
        <w:div w:id="1697735197">
          <w:marLeft w:val="0"/>
          <w:marRight w:val="0"/>
          <w:marTop w:val="0"/>
          <w:marBottom w:val="0"/>
          <w:divBdr>
            <w:top w:val="none" w:sz="0" w:space="0" w:color="auto"/>
            <w:left w:val="none" w:sz="0" w:space="0" w:color="auto"/>
            <w:bottom w:val="none" w:sz="0" w:space="0" w:color="auto"/>
            <w:right w:val="none" w:sz="0" w:space="0" w:color="auto"/>
          </w:divBdr>
        </w:div>
        <w:div w:id="410008765">
          <w:marLeft w:val="0"/>
          <w:marRight w:val="0"/>
          <w:marTop w:val="0"/>
          <w:marBottom w:val="0"/>
          <w:divBdr>
            <w:top w:val="none" w:sz="0" w:space="0" w:color="auto"/>
            <w:left w:val="none" w:sz="0" w:space="0" w:color="auto"/>
            <w:bottom w:val="none" w:sz="0" w:space="0" w:color="auto"/>
            <w:right w:val="none" w:sz="0" w:space="0" w:color="auto"/>
          </w:divBdr>
        </w:div>
        <w:div w:id="847985210">
          <w:marLeft w:val="0"/>
          <w:marRight w:val="0"/>
          <w:marTop w:val="0"/>
          <w:marBottom w:val="0"/>
          <w:divBdr>
            <w:top w:val="none" w:sz="0" w:space="0" w:color="auto"/>
            <w:left w:val="none" w:sz="0" w:space="0" w:color="auto"/>
            <w:bottom w:val="none" w:sz="0" w:space="0" w:color="auto"/>
            <w:right w:val="none" w:sz="0" w:space="0" w:color="auto"/>
          </w:divBdr>
        </w:div>
        <w:div w:id="1317765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6</Pages>
  <Words>1137</Words>
  <Characters>6487</Characters>
  <Application>Microsoft Office Word</Application>
  <DocSecurity>0</DocSecurity>
  <Lines>54</Lines>
  <Paragraphs>15</Paragraphs>
  <ScaleCrop>false</ScaleCrop>
  <Company/>
  <LinksUpToDate>false</LinksUpToDate>
  <CharactersWithSpaces>7609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王燕</dc:creator>
  <cp:keywords/>
  <dc:description/>
  <cp:lastModifiedBy>王燕</cp:lastModifiedBy>
  <cp:revision>124</cp:revision>
  <dcterms:created xsi:type="dcterms:W3CDTF">2022-07-13T01:15:00Z</dcterms:created>
  <dcterms:modified xsi:type="dcterms:W3CDTF">2022-07-18T03:00:00Z</dcterms:modified>
</cp:coreProperties>
</file>